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37107820" w:rsidR="009B4AD0" w:rsidRPr="00CE0424" w:rsidRDefault="009B4AD0" w:rsidP="009B4AD0">
      <w:pPr>
        <w:pStyle w:val="3GPPHeader"/>
        <w:spacing w:after="60"/>
        <w:rPr>
          <w:sz w:val="32"/>
          <w:szCs w:val="32"/>
          <w:highlight w:val="yellow"/>
        </w:rPr>
      </w:pPr>
      <w:bookmarkStart w:id="0" w:name="_Hlk485401214"/>
      <w:r w:rsidRPr="00EB1D8F">
        <w:t xml:space="preserve">3GPP TSG-RAN WG2 </w:t>
      </w:r>
      <w:r>
        <w:t>#105</w:t>
      </w:r>
      <w:r w:rsidR="008D7E02">
        <w:t>bis</w:t>
      </w:r>
      <w:r w:rsidRPr="00CE0424">
        <w:tab/>
      </w:r>
      <w:proofErr w:type="spellStart"/>
      <w:r w:rsidRPr="00CE0424">
        <w:rPr>
          <w:sz w:val="32"/>
          <w:szCs w:val="32"/>
        </w:rPr>
        <w:t>Tdoc</w:t>
      </w:r>
      <w:proofErr w:type="spellEnd"/>
      <w:r w:rsidRPr="00CE0424">
        <w:rPr>
          <w:sz w:val="32"/>
          <w:szCs w:val="32"/>
        </w:rPr>
        <w:t xml:space="preserve"> R</w:t>
      </w:r>
      <w:r w:rsidRPr="004C7168">
        <w:rPr>
          <w:sz w:val="32"/>
          <w:szCs w:val="32"/>
        </w:rPr>
        <w:t>2-</w:t>
      </w:r>
      <w:r w:rsidR="00D040D2" w:rsidRPr="00D040D2">
        <w:rPr>
          <w:sz w:val="32"/>
          <w:szCs w:val="32"/>
        </w:rPr>
        <w:t>1904039</w:t>
      </w:r>
    </w:p>
    <w:p w14:paraId="4FEBBCA1" w14:textId="68D7FCE5" w:rsidR="00F044C9" w:rsidRPr="009B4AD0" w:rsidRDefault="00713894" w:rsidP="00896731">
      <w:pPr>
        <w:pStyle w:val="3GPPHeader"/>
        <w:rPr>
          <w:lang w:val="en-US"/>
        </w:rPr>
      </w:pPr>
      <w:r>
        <w:t>Xi’an</w:t>
      </w:r>
      <w:r w:rsidR="009B4AD0" w:rsidRPr="00FC6BFA">
        <w:t xml:space="preserve">, </w:t>
      </w:r>
      <w:r>
        <w:t>China</w:t>
      </w:r>
      <w:r w:rsidR="009B4AD0" w:rsidRPr="00FC6BFA">
        <w:t xml:space="preserve">, </w:t>
      </w:r>
      <w:r>
        <w:t>08</w:t>
      </w:r>
      <w:r w:rsidR="009B4AD0">
        <w:t xml:space="preserve"> </w:t>
      </w:r>
      <w:r>
        <w:t>Apr</w:t>
      </w:r>
      <w:r w:rsidR="009B4AD0">
        <w:t xml:space="preserve"> – </w:t>
      </w:r>
      <w:r>
        <w:t>12</w:t>
      </w:r>
      <w:r w:rsidR="009B4AD0">
        <w:t xml:space="preserve"> </w:t>
      </w:r>
      <w:r>
        <w:t xml:space="preserve">Apr </w:t>
      </w:r>
      <w:r w:rsidR="009B4AD0" w:rsidRPr="00FC6BFA">
        <w:t>201</w:t>
      </w:r>
      <w:r w:rsidR="009B4AD0">
        <w:t>9</w:t>
      </w:r>
      <w:bookmarkStart w:id="1" w:name="_GoBack"/>
      <w:bookmarkEnd w:id="1"/>
      <w:r w:rsidR="00F044C9" w:rsidRPr="009B4AD0">
        <w:rPr>
          <w:lang w:val="en-US"/>
        </w:rPr>
        <w:tab/>
      </w:r>
      <w:r w:rsidR="00814D3D" w:rsidRPr="009B4AD0">
        <w:rPr>
          <w:lang w:val="en-US"/>
        </w:rPr>
        <w:t xml:space="preserve"> </w:t>
      </w:r>
      <w:bookmarkEnd w:id="0"/>
    </w:p>
    <w:p w14:paraId="736E2945" w14:textId="77777777" w:rsidR="00FC6BFA" w:rsidRPr="009B4AD0" w:rsidRDefault="00FC6BFA" w:rsidP="00896731">
      <w:pPr>
        <w:pStyle w:val="3GPPHeader"/>
        <w:rPr>
          <w:lang w:val="en-US"/>
        </w:rPr>
      </w:pPr>
    </w:p>
    <w:p w14:paraId="336F98C5" w14:textId="60F8CE54" w:rsidR="00C94BAE" w:rsidRPr="00C82827"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362522" w:rsidRPr="00362522">
        <w:rPr>
          <w:sz w:val="22"/>
          <w:szCs w:val="22"/>
          <w:lang w:val="en-US"/>
        </w:rPr>
        <w:t>11.7.</w:t>
      </w:r>
      <w:r w:rsidR="00460D1C">
        <w:rPr>
          <w:sz w:val="22"/>
          <w:szCs w:val="22"/>
          <w:lang w:val="en-US"/>
        </w:rPr>
        <w:t>1</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76B47DDC" w:rsidR="00C94BAE" w:rsidRPr="003B08B3" w:rsidRDefault="00C94BAE" w:rsidP="00F93963">
      <w:pPr>
        <w:pStyle w:val="3GPPHeader"/>
        <w:rPr>
          <w:sz w:val="22"/>
          <w:szCs w:val="22"/>
          <w:lang w:val="en-US"/>
        </w:rPr>
      </w:pPr>
      <w:r w:rsidRPr="00F875D1">
        <w:rPr>
          <w:sz w:val="22"/>
          <w:szCs w:val="22"/>
        </w:rPr>
        <w:t>Title:</w:t>
      </w:r>
      <w:r w:rsidRPr="00F875D1">
        <w:rPr>
          <w:sz w:val="22"/>
          <w:szCs w:val="22"/>
        </w:rPr>
        <w:tab/>
      </w:r>
      <w:r w:rsidR="00C23B4F">
        <w:rPr>
          <w:sz w:val="22"/>
          <w:szCs w:val="22"/>
        </w:rPr>
        <w:t>O</w:t>
      </w:r>
      <w:r w:rsidR="00C47146" w:rsidRPr="00C47146">
        <w:rPr>
          <w:sz w:val="22"/>
          <w:szCs w:val="22"/>
        </w:rPr>
        <w:t>n Automatic Restoration of GFBR QOS</w:t>
      </w:r>
    </w:p>
    <w:p w14:paraId="3D250BB5" w14:textId="7CD8944C" w:rsidR="00C94BAE" w:rsidRDefault="00C94BAE" w:rsidP="00896731">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176D09DF" w14:textId="29EE5C5B" w:rsidR="006D1E89" w:rsidRPr="00401A81" w:rsidRDefault="002701ED" w:rsidP="00401A81">
      <w:pPr>
        <w:spacing w:after="0"/>
      </w:pPr>
      <w:bookmarkStart w:id="2" w:name="_Toc524946176"/>
      <w:r>
        <w:rPr>
          <w:bCs/>
          <w:lang w:val="en-US"/>
        </w:rPr>
        <w:t xml:space="preserve">In the LS </w:t>
      </w:r>
      <w:r>
        <w:rPr>
          <w:bCs/>
          <w:lang w:val="en-US"/>
        </w:rPr>
        <w:fldChar w:fldCharType="begin"/>
      </w:r>
      <w:r>
        <w:rPr>
          <w:bCs/>
          <w:lang w:val="en-US"/>
        </w:rPr>
        <w:instrText xml:space="preserve"> REF _Ref4661877 \r \h </w:instrText>
      </w:r>
      <w:r>
        <w:rPr>
          <w:bCs/>
          <w:lang w:val="en-US"/>
        </w:rPr>
      </w:r>
      <w:r>
        <w:rPr>
          <w:bCs/>
          <w:lang w:val="en-US"/>
        </w:rPr>
        <w:fldChar w:fldCharType="separate"/>
      </w:r>
      <w:r>
        <w:rPr>
          <w:bCs/>
          <w:lang w:val="en-US"/>
        </w:rPr>
        <w:t>[1]</w:t>
      </w:r>
      <w:r>
        <w:rPr>
          <w:bCs/>
          <w:lang w:val="en-US"/>
        </w:rPr>
        <w:fldChar w:fldCharType="end"/>
      </w:r>
      <w:r>
        <w:rPr>
          <w:bCs/>
          <w:lang w:val="en-US"/>
        </w:rPr>
        <w:t xml:space="preserve">, SA2 requests </w:t>
      </w:r>
      <w:r w:rsidR="0093453A">
        <w:t xml:space="preserve">feedback from RAN2 and RAN3 on one solution proposed in Annex B for Key Issue #7 </w:t>
      </w:r>
      <w:r w:rsidR="0093453A" w:rsidRPr="00FE7763">
        <w:t>Automatic GBR service recovery after handover</w:t>
      </w:r>
      <w:r w:rsidR="0093453A">
        <w:t>.</w:t>
      </w:r>
      <w:r w:rsidR="00AB77B9">
        <w:t xml:space="preserve"> </w:t>
      </w:r>
      <w:r w:rsidR="006D1E89" w:rsidRPr="00401A81">
        <w:t>Key issue #7 as described in TR 23.725 can be summarized as follows: (quotes in italics)</w:t>
      </w:r>
    </w:p>
    <w:tbl>
      <w:tblPr>
        <w:tblStyle w:val="TableGrid"/>
        <w:tblW w:w="0" w:type="auto"/>
        <w:tblLook w:val="04A0" w:firstRow="1" w:lastRow="0" w:firstColumn="1" w:lastColumn="0" w:noHBand="0" w:noVBand="1"/>
      </w:tblPr>
      <w:tblGrid>
        <w:gridCol w:w="9629"/>
      </w:tblGrid>
      <w:tr w:rsidR="006D1E89" w14:paraId="6F6A3A82" w14:textId="77777777" w:rsidTr="00FC1E93">
        <w:tc>
          <w:tcPr>
            <w:tcW w:w="9855" w:type="dxa"/>
          </w:tcPr>
          <w:p w14:paraId="4D206908" w14:textId="77777777" w:rsidR="006D1E89" w:rsidRPr="00926C50" w:rsidRDefault="006D1E89" w:rsidP="00FC1E93">
            <w:pPr>
              <w:rPr>
                <w:lang w:eastAsia="ko-KR"/>
              </w:rPr>
            </w:pPr>
            <w:r w:rsidRPr="00211C33">
              <w:rPr>
                <w:i/>
                <w:lang w:eastAsia="ko-KR"/>
              </w:rPr>
              <w:t>When a machine needs a Guaranteed Bit Rate service, it is likely to need that quality level in order to do its job.</w:t>
            </w:r>
            <w:r>
              <w:t xml:space="preserve"> Hence, solutions are required for applications where GBR resources are required.</w:t>
            </w:r>
            <w:r>
              <w:rPr>
                <w:lang w:eastAsia="ko-KR"/>
              </w:rPr>
              <w:t xml:space="preserve"> To avoid unnecessary signalling at resource setup including handover or due to temporary unavailability of GBR resources, a solution is desirable that avoids signalling stemming from releasing and setting up resources anew, probably requiring multiple re-attempts from the CN.</w:t>
            </w:r>
          </w:p>
        </w:tc>
      </w:tr>
    </w:tbl>
    <w:p w14:paraId="4B1B2B9A" w14:textId="0A6AF741" w:rsidR="008E2EB9" w:rsidRPr="0023658A" w:rsidRDefault="009E7C0A" w:rsidP="008E2EB9">
      <w:pPr>
        <w:rPr>
          <w:lang w:eastAsia="ko-KR"/>
        </w:rPr>
      </w:pPr>
      <w:r>
        <w:rPr>
          <w:lang w:eastAsia="ko-KR"/>
        </w:rPr>
        <w:t>In particular, w</w:t>
      </w:r>
      <w:r w:rsidR="008E2EB9" w:rsidRPr="0023658A">
        <w:rPr>
          <w:lang w:eastAsia="ko-KR"/>
        </w:rPr>
        <w:t>ith regards to the proposal in Annex B</w:t>
      </w:r>
      <w:r w:rsidR="005A52C4">
        <w:rPr>
          <w:lang w:eastAsia="ko-KR"/>
        </w:rPr>
        <w:t xml:space="preserve"> (see also in Section 5 Annex)</w:t>
      </w:r>
      <w:r w:rsidR="008E2EB9" w:rsidRPr="0023658A">
        <w:rPr>
          <w:lang w:eastAsia="ko-KR"/>
        </w:rPr>
        <w:t xml:space="preserve">, RAN2 </w:t>
      </w:r>
      <w:r w:rsidR="005A52C4">
        <w:rPr>
          <w:lang w:eastAsia="ko-KR"/>
        </w:rPr>
        <w:t xml:space="preserve">is asked to propose </w:t>
      </w:r>
      <w:r w:rsidR="008E2EB9" w:rsidRPr="0023658A">
        <w:rPr>
          <w:lang w:eastAsia="ko-KR"/>
        </w:rPr>
        <w:t>feedback regarding the following:</w:t>
      </w:r>
    </w:p>
    <w:p w14:paraId="6C648691" w14:textId="77777777" w:rsidR="008E2EB9" w:rsidRPr="0023658A" w:rsidRDefault="008E2EB9" w:rsidP="008E2EB9">
      <w:pPr>
        <w:numPr>
          <w:ilvl w:val="0"/>
          <w:numId w:val="16"/>
        </w:numPr>
        <w:overflowPunct w:val="0"/>
        <w:autoSpaceDE w:val="0"/>
        <w:autoSpaceDN w:val="0"/>
        <w:adjustRightInd w:val="0"/>
        <w:textAlignment w:val="baseline"/>
        <w:rPr>
          <w:lang w:eastAsia="ko-KR"/>
        </w:rPr>
      </w:pPr>
      <w:r w:rsidRPr="0023658A">
        <w:rPr>
          <w:lang w:eastAsia="ko-KR"/>
        </w:rPr>
        <w:t>the admission control concept outlined in component B</w:t>
      </w:r>
      <w:r>
        <w:rPr>
          <w:lang w:eastAsia="ko-KR"/>
        </w:rPr>
        <w:t>.</w:t>
      </w:r>
    </w:p>
    <w:p w14:paraId="678B4E6D" w14:textId="77777777" w:rsidR="008E2EB9" w:rsidRPr="0023658A" w:rsidRDefault="008E2EB9" w:rsidP="008E2EB9">
      <w:pPr>
        <w:numPr>
          <w:ilvl w:val="0"/>
          <w:numId w:val="16"/>
        </w:numPr>
        <w:overflowPunct w:val="0"/>
        <w:autoSpaceDE w:val="0"/>
        <w:autoSpaceDN w:val="0"/>
        <w:adjustRightInd w:val="0"/>
        <w:textAlignment w:val="baseline"/>
        <w:rPr>
          <w:lang w:eastAsia="ko-KR"/>
        </w:rPr>
      </w:pPr>
      <w:r w:rsidRPr="0023658A">
        <w:rPr>
          <w:lang w:eastAsia="ko-KR"/>
        </w:rPr>
        <w:t>with regards to component C, whether RAN signalling (RRC or other RAN signalling) from the RAN to the UE is needed when a GFBR flow is no longer granted the ‘guaranteed’ radio resources.</w:t>
      </w:r>
    </w:p>
    <w:p w14:paraId="3626DF7E" w14:textId="5D590D07" w:rsidR="00027F0D" w:rsidRPr="00617CD0" w:rsidRDefault="00821257" w:rsidP="00617CD0">
      <w:pPr>
        <w:spacing w:after="0"/>
      </w:pPr>
      <w:r>
        <w:rPr>
          <w:bCs/>
          <w:lang w:val="en-US"/>
        </w:rPr>
        <w:t xml:space="preserve">In this paper, we discuss the above two points.  </w:t>
      </w:r>
      <w:r w:rsidR="005C6136" w:rsidRPr="00AD1423">
        <w:rPr>
          <w:bCs/>
          <w:lang w:val="en-US"/>
        </w:rPr>
        <w:fldChar w:fldCharType="begin"/>
      </w:r>
      <w:r w:rsidR="005C6136" w:rsidRPr="00AD1423">
        <w:rPr>
          <w:lang w:val="en-US"/>
        </w:rPr>
        <w:instrText xml:space="preserve"> TOC \n \h \z \t "Proposal" \c </w:instrText>
      </w:r>
      <w:r w:rsidR="005C6136" w:rsidRPr="00AD1423">
        <w:rPr>
          <w:bCs/>
          <w:lang w:val="en-US"/>
        </w:rPr>
        <w:fldChar w:fldCharType="end"/>
      </w:r>
    </w:p>
    <w:bookmarkEnd w:id="2"/>
    <w:p w14:paraId="0B3BED77" w14:textId="604C3181" w:rsidR="00841C50" w:rsidRDefault="004C26A1" w:rsidP="00150933">
      <w:pPr>
        <w:pStyle w:val="Heading1"/>
      </w:pPr>
      <w:r>
        <w:t>Discussion</w:t>
      </w:r>
    </w:p>
    <w:p w14:paraId="3315EDCE" w14:textId="362C7A1B" w:rsidR="00CA3B17" w:rsidRDefault="00CA3B17" w:rsidP="00CA3B17">
      <w:r>
        <w:t xml:space="preserve">In Component B, the solution </w:t>
      </w:r>
      <w:r w:rsidR="00B7338D">
        <w:t xml:space="preserve">states </w:t>
      </w:r>
      <w:r>
        <w:t>that upon the reception of the indication, RAN should do “reasonable admission”, and may accept the QoS flow as “</w:t>
      </w:r>
      <w:r w:rsidRPr="00E75DF9">
        <w:t>a non-GFBR flow with arbitrary, low quality, QoS.</w:t>
      </w:r>
      <w:r>
        <w:t>” However, this seems to contradict the Key Issue description</w:t>
      </w:r>
      <w:r w:rsidR="005D1C4C">
        <w:t xml:space="preserve"> (see Annex)</w:t>
      </w:r>
      <w:r>
        <w:t xml:space="preserve">, where applications should be targeted </w:t>
      </w:r>
      <w:r w:rsidR="005B2672">
        <w:t>to</w:t>
      </w:r>
      <w:r>
        <w:t xml:space="preserve"> rely on the availability of GBR resources. So, the low-end QoS can only mean “lower-GBR”. </w:t>
      </w:r>
      <w:r w:rsidR="00200480">
        <w:t>Also,</w:t>
      </w:r>
      <w:r>
        <w:t xml:space="preserve"> from an implementation point of view, it comes along with more complexity to first serve a GBR QoS flow with non-GBR resources and then “switch” to GBR treatment.</w:t>
      </w:r>
    </w:p>
    <w:p w14:paraId="6B50CF93" w14:textId="6E330F2E" w:rsidR="00CA3B17" w:rsidRDefault="00CA3B17" w:rsidP="000112F0">
      <w:pPr>
        <w:pStyle w:val="Observation"/>
      </w:pPr>
      <w:bookmarkStart w:id="3" w:name="_Toc4668085"/>
      <w:bookmarkStart w:id="4" w:name="_Toc4668558"/>
      <w:bookmarkStart w:id="5" w:name="_Toc4675721"/>
      <w:r w:rsidRPr="000112F0">
        <w:t>GBR service, when flagged as “auto-restore GFBR” should always be treated as “GBR” service.</w:t>
      </w:r>
      <w:bookmarkEnd w:id="3"/>
      <w:bookmarkEnd w:id="4"/>
      <w:bookmarkEnd w:id="5"/>
    </w:p>
    <w:p w14:paraId="316E4C27" w14:textId="4EE8CC41" w:rsidR="00656CFF" w:rsidRDefault="00656CFF" w:rsidP="00656CFF">
      <w:pPr>
        <w:pStyle w:val="Proposal"/>
      </w:pPr>
      <w:bookmarkStart w:id="6" w:name="_Toc4668560"/>
      <w:bookmarkStart w:id="7" w:name="_Toc4675719"/>
      <w:bookmarkStart w:id="8" w:name="_Toc4677276"/>
      <w:r w:rsidRPr="000112F0">
        <w:t>RAN</w:t>
      </w:r>
      <w:r>
        <w:t>2</w:t>
      </w:r>
      <w:r w:rsidRPr="000112F0">
        <w:t xml:space="preserve"> to agree that </w:t>
      </w:r>
      <w:r w:rsidR="00C31998">
        <w:t xml:space="preserve">the </w:t>
      </w:r>
      <w:r w:rsidR="00435832">
        <w:t xml:space="preserve">“reasonable” </w:t>
      </w:r>
      <w:r w:rsidR="00C31998">
        <w:t xml:space="preserve">admission control </w:t>
      </w:r>
      <w:r w:rsidR="00C607FF">
        <w:t xml:space="preserve">in component B </w:t>
      </w:r>
      <w:r w:rsidR="00435832">
        <w:t xml:space="preserve">contradicts </w:t>
      </w:r>
      <w:r w:rsidR="008C7DD2">
        <w:t xml:space="preserve">with </w:t>
      </w:r>
      <w:r w:rsidR="00435832">
        <w:t>the description of the key issue #7.</w:t>
      </w:r>
      <w:bookmarkEnd w:id="6"/>
      <w:bookmarkEnd w:id="7"/>
      <w:bookmarkEnd w:id="8"/>
      <w:r>
        <w:t xml:space="preserve"> </w:t>
      </w:r>
    </w:p>
    <w:p w14:paraId="16382F25" w14:textId="77777777" w:rsidR="00CA3B17" w:rsidRDefault="00CA3B17" w:rsidP="00CA3B17">
      <w:pPr>
        <w:rPr>
          <w:lang w:eastAsia="ko-KR"/>
        </w:rPr>
      </w:pPr>
    </w:p>
    <w:p w14:paraId="047551EC" w14:textId="77777777" w:rsidR="00CA3B17" w:rsidRDefault="00CA3B17" w:rsidP="00CA3B17">
      <w:pPr>
        <w:rPr>
          <w:lang w:eastAsia="ko-KR"/>
        </w:rPr>
      </w:pPr>
      <w:r>
        <w:rPr>
          <w:lang w:eastAsia="ko-KR"/>
        </w:rPr>
        <w:t xml:space="preserve">In Component C, the CN and UE are informed by RAN the outcome of the admission control. </w:t>
      </w:r>
      <w:r w:rsidRPr="00727CA4">
        <w:rPr>
          <w:lang w:eastAsia="ko-KR"/>
        </w:rPr>
        <w:t>Both are informed if subsequently the QoS cannot be guaranteed / when it can be guaranteed again.</w:t>
      </w:r>
    </w:p>
    <w:p w14:paraId="23D4760C" w14:textId="1B5089EB" w:rsidR="00CA3B17" w:rsidRPr="000112F0" w:rsidRDefault="001F446E" w:rsidP="000112F0">
      <w:pPr>
        <w:pStyle w:val="Observation"/>
      </w:pPr>
      <w:bookmarkStart w:id="9" w:name="_Toc4675722"/>
      <w:bookmarkStart w:id="10" w:name="_Toc4668086"/>
      <w:bookmarkStart w:id="11" w:name="_Toc4668559"/>
      <w:r>
        <w:t>I</w:t>
      </w:r>
      <w:r w:rsidR="005E353A">
        <w:t xml:space="preserve">n Rel-15, </w:t>
      </w:r>
      <w:r w:rsidR="00CA3B17" w:rsidRPr="000112F0">
        <w:t xml:space="preserve">when RAN sets up the QoS flow successfully, it implicitly </w:t>
      </w:r>
      <w:r w:rsidR="00C15F8B">
        <w:t xml:space="preserve">indicates </w:t>
      </w:r>
      <w:r w:rsidR="00CA3B17" w:rsidRPr="000112F0">
        <w:t>the outcome of the admission control</w:t>
      </w:r>
      <w:r w:rsidR="0015450F">
        <w:t xml:space="preserve">. </w:t>
      </w:r>
      <w:r w:rsidR="00CA3B17" w:rsidRPr="000112F0">
        <w:t>For the GBR QoS flows, when the QoS is fulfilled or not fulfilled, RAN would notify CN,</w:t>
      </w:r>
      <w:bookmarkEnd w:id="9"/>
      <w:r w:rsidR="00CA3B17" w:rsidRPr="000112F0">
        <w:t xml:space="preserve"> </w:t>
      </w:r>
      <w:bookmarkEnd w:id="10"/>
      <w:bookmarkEnd w:id="11"/>
    </w:p>
    <w:p w14:paraId="28C15D63" w14:textId="2F2F8DF9" w:rsidR="00CA3B17" w:rsidRDefault="00CA3B17" w:rsidP="00CA3B17">
      <w:r>
        <w:t xml:space="preserve">In our view, we should not create a new handling of how the QoS flows are setup or handover for </w:t>
      </w:r>
      <w:r w:rsidRPr="00DE4DDD">
        <w:t>auto-restore GFBR</w:t>
      </w:r>
      <w:r>
        <w:t>.</w:t>
      </w:r>
    </w:p>
    <w:p w14:paraId="32F1BC8E" w14:textId="77777777" w:rsidR="00CA3B17" w:rsidRDefault="00CA3B17" w:rsidP="00CA3B17">
      <w:r>
        <w:lastRenderedPageBreak/>
        <w:t>When the QoS flow is flagged with “</w:t>
      </w:r>
      <w:r w:rsidRPr="00B21466">
        <w:t>auto-restore GFBR</w:t>
      </w:r>
      <w:r>
        <w:t>”, RAN could allow GBR admission control to be set up. The QoS flows are still be treated as GBR. How to keep QoS flows “in evidence” should be a RAN internal implementation matter. Also, it should be RAN internal implementation matter how to decide when the QoS requirements of a QoS flow can be fulfilled again.</w:t>
      </w:r>
    </w:p>
    <w:p w14:paraId="7EDB5F8F" w14:textId="77777777" w:rsidR="00CA3B17" w:rsidRDefault="00CA3B17" w:rsidP="00CA3B17">
      <w:r>
        <w:t>RAN node would try to keep the QoS flow as it does with the other GBR QoS flows. In the worst case, As in Rel-15, RAN may at any time decide to release the QoS flow and indicate this to the CN.</w:t>
      </w:r>
    </w:p>
    <w:p w14:paraId="40EDF832" w14:textId="2DC19841" w:rsidR="00CA3B17" w:rsidRDefault="00CA3B17" w:rsidP="00CA3B17">
      <w:pPr>
        <w:rPr>
          <w:lang w:eastAsia="ko-KR"/>
        </w:rPr>
      </w:pPr>
      <w:r>
        <w:rPr>
          <w:lang w:eastAsia="ko-KR"/>
        </w:rPr>
        <w:t>We see no need to indicate to UE about the QoS flows being “reasonably admitted”, “not fulfilled” or “fulfilled again</w:t>
      </w:r>
      <w:r w:rsidR="000B6ED8">
        <w:rPr>
          <w:lang w:eastAsia="ko-KR"/>
        </w:rPr>
        <w:t>"</w:t>
      </w:r>
      <w:r>
        <w:rPr>
          <w:lang w:eastAsia="ko-KR"/>
        </w:rPr>
        <w:t>.</w:t>
      </w:r>
    </w:p>
    <w:p w14:paraId="14D8E6A6" w14:textId="488597C3" w:rsidR="00BE4A66" w:rsidRDefault="00CA3B17" w:rsidP="000112F0">
      <w:pPr>
        <w:pStyle w:val="Proposal"/>
      </w:pPr>
      <w:bookmarkStart w:id="12" w:name="_Toc4668087"/>
      <w:bookmarkStart w:id="13" w:name="_Toc4668561"/>
      <w:bookmarkStart w:id="14" w:name="_Toc4675720"/>
      <w:bookmarkStart w:id="15" w:name="_Toc4677277"/>
      <w:r w:rsidRPr="000112F0">
        <w:t>RAN</w:t>
      </w:r>
      <w:r w:rsidR="005B31AB">
        <w:t>2</w:t>
      </w:r>
      <w:r w:rsidRPr="000112F0">
        <w:t xml:space="preserve"> to agree that there is no </w:t>
      </w:r>
      <w:r w:rsidR="00BE4A66">
        <w:t>need in RAN signalling from RAN to UE when a GFBR is no longer granted the “granted” radio resources</w:t>
      </w:r>
      <w:r w:rsidR="001F446E">
        <w:t>, so there is no change to the legacy</w:t>
      </w:r>
      <w:r w:rsidR="00BE4A66">
        <w:t>.</w:t>
      </w:r>
      <w:bookmarkEnd w:id="12"/>
      <w:bookmarkEnd w:id="13"/>
      <w:bookmarkEnd w:id="14"/>
      <w:bookmarkEnd w:id="15"/>
      <w:r w:rsidR="00BE4A66">
        <w:t xml:space="preserve"> </w:t>
      </w:r>
    </w:p>
    <w:p w14:paraId="0ADCC56F" w14:textId="77777777" w:rsidR="00D9508B" w:rsidRPr="001B5150" w:rsidRDefault="00D9508B" w:rsidP="00AC5974">
      <w:pPr>
        <w:jc w:val="both"/>
        <w:rPr>
          <w:rFonts w:ascii="Arial" w:eastAsia="Times New Roman" w:hAnsi="Arial" w:cs="Arial"/>
          <w:lang w:eastAsia="zh-CN"/>
        </w:rPr>
      </w:pPr>
    </w:p>
    <w:p w14:paraId="038D57C3" w14:textId="658370F4" w:rsidR="00F875D1" w:rsidRPr="00EE517B" w:rsidRDefault="00F875D1" w:rsidP="00FC0866">
      <w:pPr>
        <w:pStyle w:val="Heading1"/>
        <w:jc w:val="both"/>
      </w:pPr>
      <w:r w:rsidRPr="00EE517B">
        <w:t>Conclusion</w:t>
      </w:r>
    </w:p>
    <w:p w14:paraId="30FCE6E1" w14:textId="77777777" w:rsidR="00184274" w:rsidRDefault="00F0707B" w:rsidP="008820E5">
      <w:pPr>
        <w:rPr>
          <w:noProof/>
        </w:rPr>
      </w:pPr>
      <w:r w:rsidRPr="001D5F62">
        <w:t>T</w:t>
      </w:r>
      <w:r w:rsidR="00944270" w:rsidRPr="001D5F62">
        <w:t>he following observations</w:t>
      </w:r>
      <w:r w:rsidRPr="001D5F62">
        <w:t xml:space="preserve"> have been made</w:t>
      </w:r>
      <w:r w:rsidR="00944270" w:rsidRPr="001D5F62">
        <w:t>:</w:t>
      </w:r>
      <w:r w:rsidR="001604E8">
        <w:rPr>
          <w:rFonts w:eastAsia="Times New Roman"/>
          <w:bCs/>
          <w:noProof/>
          <w:szCs w:val="22"/>
          <w:lang w:val="en-US" w:eastAsia="zh-CN"/>
        </w:rPr>
        <w:fldChar w:fldCharType="begin"/>
      </w:r>
      <w:r w:rsidR="001604E8">
        <w:rPr>
          <w:bCs/>
        </w:rPr>
        <w:instrText xml:space="preserve"> TOC \f \n \p " " \t "Observation" </w:instrText>
      </w:r>
      <w:r w:rsidR="001604E8">
        <w:rPr>
          <w:rFonts w:eastAsia="Times New Roman"/>
          <w:bCs/>
          <w:noProof/>
          <w:szCs w:val="22"/>
          <w:lang w:val="en-US" w:eastAsia="zh-CN"/>
        </w:rPr>
        <w:fldChar w:fldCharType="separate"/>
      </w:r>
    </w:p>
    <w:p w14:paraId="71320487" w14:textId="77777777" w:rsidR="00184274" w:rsidRDefault="00184274">
      <w:pPr>
        <w:pStyle w:val="TOC1"/>
        <w:rPr>
          <w:rFonts w:asciiTheme="minorHAnsi" w:eastAsiaTheme="minorEastAsia" w:hAnsiTheme="minorHAnsi" w:cstheme="minorBidi"/>
          <w:b w:val="0"/>
          <w:sz w:val="22"/>
        </w:rPr>
      </w:pPr>
      <w:r w:rsidRPr="000E17BD">
        <w:t>Observation 1</w:t>
      </w:r>
      <w:r>
        <w:rPr>
          <w:rFonts w:asciiTheme="minorHAnsi" w:eastAsiaTheme="minorEastAsia" w:hAnsiTheme="minorHAnsi" w:cstheme="minorBidi"/>
          <w:b w:val="0"/>
          <w:sz w:val="22"/>
        </w:rPr>
        <w:tab/>
      </w:r>
      <w:r>
        <w:t>GBR service, when flagged as “auto-restore GFBR” should always be treated as “GBR” service.</w:t>
      </w:r>
    </w:p>
    <w:p w14:paraId="26E49120" w14:textId="77777777" w:rsidR="00184274" w:rsidRDefault="00184274">
      <w:pPr>
        <w:pStyle w:val="TOC1"/>
        <w:rPr>
          <w:rFonts w:asciiTheme="minorHAnsi" w:eastAsiaTheme="minorEastAsia" w:hAnsiTheme="minorHAnsi" w:cstheme="minorBidi"/>
          <w:b w:val="0"/>
          <w:sz w:val="22"/>
        </w:rPr>
      </w:pPr>
      <w:r w:rsidRPr="000E17BD">
        <w:t>Observation 2</w:t>
      </w:r>
      <w:r>
        <w:rPr>
          <w:rFonts w:asciiTheme="minorHAnsi" w:eastAsiaTheme="minorEastAsia" w:hAnsiTheme="minorHAnsi" w:cstheme="minorBidi"/>
          <w:b w:val="0"/>
          <w:sz w:val="22"/>
        </w:rPr>
        <w:tab/>
      </w:r>
      <w:r>
        <w:t>In Rel-15, when RAN sets up the QoS flow successfully, it implicitly indicates the outcome of the admission control. For the GBR QoS flows, when the QoS is fulfilled or not fulfilled, RAN would notify CN,</w:t>
      </w:r>
    </w:p>
    <w:p w14:paraId="6897B153" w14:textId="1E8D4FC6" w:rsidR="008164C5" w:rsidRPr="00177309" w:rsidRDefault="001604E8" w:rsidP="001604E8">
      <w:pPr>
        <w:pStyle w:val="Body"/>
        <w:spacing w:after="240"/>
        <w:ind w:left="0" w:firstLine="0"/>
        <w:jc w:val="both"/>
        <w:rPr>
          <w:b/>
        </w:rPr>
      </w:pPr>
      <w:r>
        <w:rPr>
          <w:b/>
          <w:bCs/>
        </w:rPr>
        <w:fldChar w:fldCharType="end"/>
      </w:r>
    </w:p>
    <w:p w14:paraId="6ACC7177" w14:textId="57F2DCEA" w:rsidR="001D5F62" w:rsidRDefault="001D5F62" w:rsidP="00052670">
      <w:pPr>
        <w:rPr>
          <w:b/>
          <w:bCs/>
          <w:rtl/>
        </w:rPr>
      </w:pPr>
      <w:bookmarkStart w:id="16" w:name="_Toc528850436"/>
      <w:bookmarkStart w:id="17" w:name="_Toc528850447"/>
      <w:bookmarkStart w:id="18" w:name="_Toc528850496"/>
      <w:bookmarkStart w:id="19" w:name="_Toc528850518"/>
      <w:bookmarkStart w:id="20" w:name="_Toc528853699"/>
      <w:bookmarkStart w:id="21" w:name="_Toc785813"/>
      <w:r w:rsidRPr="001D5F62">
        <w:t>Based on the discussion above, we propose the following:</w:t>
      </w:r>
      <w:bookmarkEnd w:id="16"/>
      <w:bookmarkEnd w:id="17"/>
      <w:bookmarkEnd w:id="18"/>
      <w:bookmarkEnd w:id="19"/>
      <w:bookmarkEnd w:id="20"/>
      <w:bookmarkEnd w:id="21"/>
    </w:p>
    <w:p w14:paraId="0938195F" w14:textId="77777777" w:rsidR="004D6CBC" w:rsidRDefault="001037F7">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"Proposal" </w:instrText>
      </w:r>
      <w:r>
        <w:rPr>
          <w:rFonts w:eastAsia="Times New Roman"/>
          <w:b w:val="0"/>
          <w:bCs/>
        </w:rPr>
        <w:fldChar w:fldCharType="separate"/>
      </w:r>
      <w:r w:rsidR="004D6CBC">
        <w:t>Proposal 1</w:t>
      </w:r>
      <w:r w:rsidR="004D6CBC">
        <w:rPr>
          <w:rFonts w:asciiTheme="minorHAnsi" w:eastAsiaTheme="minorEastAsia" w:hAnsiTheme="minorHAnsi" w:cstheme="minorBidi"/>
          <w:b w:val="0"/>
          <w:sz w:val="22"/>
        </w:rPr>
        <w:tab/>
      </w:r>
      <w:r w:rsidR="004D6CBC">
        <w:t>RAN2 to agree that the “reasonable” admission control in component B contradicts with the description of the key issue #7.</w:t>
      </w:r>
    </w:p>
    <w:p w14:paraId="4831F567" w14:textId="77777777" w:rsidR="004D6CBC" w:rsidRDefault="004D6CBC">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RAN2 to agree that there is no need in RAN signalling from RAN to UE when a GFBR is no longer granted the “granted” radio resources, so there is no change to the legacy.</w:t>
      </w:r>
    </w:p>
    <w:p w14:paraId="2E483CB7" w14:textId="46AA2AC8"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22" w:name="_In-sequence_SDU_delivery"/>
      <w:bookmarkEnd w:id="22"/>
      <w:r w:rsidRPr="00DC0703">
        <w:rPr>
          <w:lang w:val="en-US"/>
        </w:rPr>
        <w:t>References</w:t>
      </w:r>
    </w:p>
    <w:p w14:paraId="246B9DCB" w14:textId="557B375B" w:rsidR="007F27CA" w:rsidRPr="00B816FF" w:rsidRDefault="00976FFC" w:rsidP="00976FFC">
      <w:pPr>
        <w:pStyle w:val="Reference"/>
      </w:pPr>
      <w:bookmarkStart w:id="23" w:name="_Ref4661877"/>
      <w:r w:rsidRPr="00B816FF">
        <w:rPr>
          <w:lang w:val="en-US"/>
        </w:rPr>
        <w:t>S2-1902906</w:t>
      </w:r>
      <w:r w:rsidR="000D2A9E" w:rsidRPr="00B816FF">
        <w:rPr>
          <w:lang w:val="en-US"/>
        </w:rPr>
        <w:t xml:space="preserve">, </w:t>
      </w:r>
      <w:r w:rsidRPr="00B816FF">
        <w:rPr>
          <w:lang w:val="en-US"/>
        </w:rPr>
        <w:t>LS on Automatic Restoration of GFBR QOS, SA2</w:t>
      </w:r>
      <w:bookmarkEnd w:id="23"/>
    </w:p>
    <w:p w14:paraId="730773A0" w14:textId="7FEBAB98" w:rsidR="006B2E46" w:rsidRDefault="006B2E46" w:rsidP="006B2E46">
      <w:pPr>
        <w:pStyle w:val="Reference"/>
        <w:numPr>
          <w:ilvl w:val="0"/>
          <w:numId w:val="0"/>
        </w:numPr>
        <w:ind w:left="567" w:hanging="567"/>
        <w:rPr>
          <w:highlight w:val="yellow"/>
        </w:rPr>
      </w:pPr>
    </w:p>
    <w:p w14:paraId="0F22EAC5" w14:textId="3AAB5866" w:rsidR="006B2E46" w:rsidRDefault="006B2E46" w:rsidP="006B2E46">
      <w:pPr>
        <w:pStyle w:val="Heading1"/>
      </w:pPr>
      <w:r w:rsidRPr="006B2E46">
        <w:t>Annex</w:t>
      </w:r>
    </w:p>
    <w:tbl>
      <w:tblPr>
        <w:tblStyle w:val="TableGrid"/>
        <w:tblW w:w="0" w:type="auto"/>
        <w:tblLook w:val="04A0" w:firstRow="1" w:lastRow="0" w:firstColumn="1" w:lastColumn="0" w:noHBand="0" w:noVBand="1"/>
      </w:tblPr>
      <w:tblGrid>
        <w:gridCol w:w="9629"/>
      </w:tblGrid>
      <w:tr w:rsidR="0013628F" w14:paraId="2FC78921" w14:textId="77777777" w:rsidTr="00A60C02">
        <w:tc>
          <w:tcPr>
            <w:tcW w:w="9629" w:type="dxa"/>
          </w:tcPr>
          <w:p w14:paraId="70DD41D1" w14:textId="77777777" w:rsidR="0013628F" w:rsidRPr="00655D26" w:rsidRDefault="0013628F" w:rsidP="00FC1E93">
            <w:pPr>
              <w:rPr>
                <w:b/>
                <w:sz w:val="28"/>
                <w:szCs w:val="28"/>
              </w:rPr>
            </w:pPr>
            <w:r w:rsidRPr="00655D26">
              <w:rPr>
                <w:b/>
                <w:sz w:val="28"/>
                <w:szCs w:val="28"/>
              </w:rPr>
              <w:t>Annex B: Solution proposal by one company for KI#7</w:t>
            </w:r>
          </w:p>
          <w:p w14:paraId="7332D786" w14:textId="77777777" w:rsidR="0013628F" w:rsidRPr="005D19A4" w:rsidRDefault="0013628F" w:rsidP="00FC1E93">
            <w:pPr>
              <w:rPr>
                <w:sz w:val="18"/>
                <w:szCs w:val="18"/>
              </w:rPr>
            </w:pPr>
            <w:r w:rsidRPr="005D19A4">
              <w:rPr>
                <w:b/>
                <w:sz w:val="18"/>
                <w:szCs w:val="18"/>
                <w:u w:val="single"/>
              </w:rPr>
              <w:t>A)</w:t>
            </w:r>
            <w:r w:rsidRPr="005D19A4">
              <w:rPr>
                <w:sz w:val="18"/>
                <w:szCs w:val="18"/>
              </w:rPr>
              <w:t xml:space="preserve"> Use a new parameter in the QoS related signalling to indicate to the RAN that this is </w:t>
            </w:r>
            <w:r w:rsidRPr="005D19A4">
              <w:rPr>
                <w:b/>
                <w:bCs/>
                <w:sz w:val="18"/>
                <w:szCs w:val="18"/>
              </w:rPr>
              <w:t>an "</w:t>
            </w:r>
            <w:bookmarkStart w:id="24" w:name="_Hlk4071930"/>
            <w:r w:rsidRPr="005D19A4">
              <w:rPr>
                <w:b/>
                <w:bCs/>
                <w:sz w:val="18"/>
                <w:szCs w:val="18"/>
              </w:rPr>
              <w:t>auto-restore GFBR</w:t>
            </w:r>
            <w:bookmarkEnd w:id="24"/>
            <w:r w:rsidRPr="005D19A4">
              <w:rPr>
                <w:b/>
                <w:bCs/>
                <w:sz w:val="18"/>
                <w:szCs w:val="18"/>
              </w:rPr>
              <w:t xml:space="preserve">" </w:t>
            </w:r>
            <w:r w:rsidRPr="005D19A4">
              <w:rPr>
                <w:sz w:val="18"/>
                <w:szCs w:val="18"/>
              </w:rPr>
              <w:t>flow rather than a ‘</w:t>
            </w:r>
            <w:r w:rsidRPr="005D19A4">
              <w:rPr>
                <w:b/>
                <w:bCs/>
                <w:sz w:val="18"/>
                <w:szCs w:val="18"/>
              </w:rPr>
              <w:t>release when GBR cannot be met</w:t>
            </w:r>
            <w:r w:rsidRPr="005D19A4">
              <w:rPr>
                <w:sz w:val="18"/>
                <w:szCs w:val="18"/>
              </w:rPr>
              <w:t>’ flow.</w:t>
            </w:r>
            <w:r w:rsidRPr="005D19A4">
              <w:rPr>
                <w:sz w:val="18"/>
                <w:szCs w:val="18"/>
              </w:rPr>
              <w:br/>
              <w:t>1) a new parameter (rather than new resource type) enables GFBR 5QI characteristics to be reused</w:t>
            </w:r>
          </w:p>
          <w:p w14:paraId="0083367B" w14:textId="77777777" w:rsidR="0013628F" w:rsidRPr="005D19A4" w:rsidRDefault="0013628F" w:rsidP="00FC1E93">
            <w:pPr>
              <w:rPr>
                <w:sz w:val="18"/>
                <w:szCs w:val="18"/>
              </w:rPr>
            </w:pPr>
            <w:r w:rsidRPr="005D19A4">
              <w:rPr>
                <w:sz w:val="18"/>
                <w:szCs w:val="18"/>
              </w:rPr>
              <w:t>2) the new parameter points to the new RAN functionality that is needed (see next few bullets).</w:t>
            </w:r>
          </w:p>
          <w:p w14:paraId="44CDB778" w14:textId="77777777" w:rsidR="0013628F" w:rsidRPr="005D19A4" w:rsidRDefault="0013628F" w:rsidP="00FC1E93">
            <w:pPr>
              <w:rPr>
                <w:sz w:val="18"/>
                <w:szCs w:val="18"/>
              </w:rPr>
            </w:pPr>
            <w:r w:rsidRPr="005D19A4">
              <w:rPr>
                <w:sz w:val="18"/>
                <w:szCs w:val="18"/>
              </w:rPr>
              <w:br/>
            </w:r>
            <w:r w:rsidRPr="005D19A4">
              <w:rPr>
                <w:b/>
                <w:sz w:val="18"/>
                <w:szCs w:val="18"/>
                <w:u w:val="single"/>
              </w:rPr>
              <w:t xml:space="preserve">B) </w:t>
            </w:r>
            <w:r w:rsidRPr="005D19A4">
              <w:rPr>
                <w:sz w:val="18"/>
                <w:szCs w:val="18"/>
              </w:rPr>
              <w:t xml:space="preserve">At Flow Establishment and Handover, the RAN performs "3 step admission control" </w:t>
            </w:r>
          </w:p>
          <w:p w14:paraId="23044592" w14:textId="77777777" w:rsidR="0013628F" w:rsidRPr="005D19A4" w:rsidRDefault="0013628F" w:rsidP="00FC1E93">
            <w:pPr>
              <w:rPr>
                <w:sz w:val="18"/>
                <w:szCs w:val="18"/>
              </w:rPr>
            </w:pPr>
            <w:r w:rsidRPr="005D19A4">
              <w:rPr>
                <w:sz w:val="18"/>
                <w:szCs w:val="18"/>
              </w:rPr>
              <w:t xml:space="preserve">1) perform GFBR admission. </w:t>
            </w:r>
          </w:p>
          <w:p w14:paraId="75EDC236" w14:textId="77777777" w:rsidR="0013628F" w:rsidRPr="005D19A4" w:rsidRDefault="0013628F" w:rsidP="00FC1E93">
            <w:pPr>
              <w:rPr>
                <w:sz w:val="18"/>
                <w:szCs w:val="18"/>
              </w:rPr>
            </w:pPr>
            <w:r w:rsidRPr="005D19A4">
              <w:rPr>
                <w:sz w:val="18"/>
                <w:szCs w:val="18"/>
              </w:rPr>
              <w:t>2) If step one is unsuccessful, the RAN checks that there is a reasonable chance to serve the request for GFBR in the future (e.g. that the UE does not request more GBR resources than the complete cell can support).</w:t>
            </w:r>
          </w:p>
          <w:p w14:paraId="3D407918" w14:textId="77777777" w:rsidR="0013628F" w:rsidRPr="005D19A4" w:rsidRDefault="0013628F" w:rsidP="00FC1E93">
            <w:pPr>
              <w:rPr>
                <w:sz w:val="18"/>
                <w:szCs w:val="18"/>
              </w:rPr>
            </w:pPr>
            <w:r w:rsidRPr="005D19A4">
              <w:rPr>
                <w:sz w:val="18"/>
                <w:szCs w:val="18"/>
              </w:rPr>
              <w:t>3) if the request is "reasonable", the RAN performs admission control as for a non-GFBR flow with arbitrary, low quality, QoS.</w:t>
            </w:r>
          </w:p>
          <w:p w14:paraId="6D7261B6" w14:textId="77777777" w:rsidR="0013628F" w:rsidRPr="005D19A4" w:rsidRDefault="0013628F" w:rsidP="00FC1E93">
            <w:pPr>
              <w:rPr>
                <w:sz w:val="18"/>
                <w:szCs w:val="18"/>
                <w:lang w:val="en-US"/>
              </w:rPr>
            </w:pPr>
            <w:r w:rsidRPr="005D19A4">
              <w:rPr>
                <w:sz w:val="18"/>
                <w:szCs w:val="18"/>
              </w:rPr>
              <w:lastRenderedPageBreak/>
              <w:t> </w:t>
            </w:r>
          </w:p>
          <w:p w14:paraId="581B74B5" w14:textId="77777777" w:rsidR="0013628F" w:rsidRPr="005D19A4" w:rsidRDefault="0013628F" w:rsidP="00FC1E93">
            <w:pPr>
              <w:rPr>
                <w:sz w:val="18"/>
                <w:szCs w:val="18"/>
              </w:rPr>
            </w:pPr>
            <w:r w:rsidRPr="005D19A4">
              <w:rPr>
                <w:b/>
                <w:sz w:val="18"/>
                <w:szCs w:val="18"/>
                <w:u w:val="single"/>
              </w:rPr>
              <w:t>C)</w:t>
            </w:r>
            <w:r w:rsidRPr="005D19A4">
              <w:rPr>
                <w:sz w:val="18"/>
                <w:szCs w:val="18"/>
              </w:rPr>
              <w:t xml:space="preserve"> The core network AND UE are informed of the outcome of the admission control. Both are informed if subsequently the QoS cannot be guaranteed / when it can be guaranteed again. </w:t>
            </w:r>
            <w:r w:rsidRPr="005D19A4">
              <w:rPr>
                <w:sz w:val="18"/>
                <w:szCs w:val="18"/>
              </w:rPr>
              <w:br/>
              <w:t xml:space="preserve">1) RRC signalling is used to inform the UE of the lack of Guarantee / restoration of the Guarantee.   </w:t>
            </w:r>
          </w:p>
          <w:p w14:paraId="30592BAE" w14:textId="77777777" w:rsidR="0013628F" w:rsidRPr="005D19A4" w:rsidRDefault="0013628F" w:rsidP="00FC1E93">
            <w:pPr>
              <w:rPr>
                <w:sz w:val="18"/>
                <w:szCs w:val="18"/>
              </w:rPr>
            </w:pPr>
            <w:r w:rsidRPr="005D19A4">
              <w:rPr>
                <w:sz w:val="18"/>
                <w:szCs w:val="18"/>
              </w:rPr>
              <w:t>2) if the DRB and Logical Channel Group are configured for the GFBR flow by performing step 3 of B, the UE discards uplink packets for that flow when their [survival time] expires </w:t>
            </w:r>
          </w:p>
          <w:p w14:paraId="67ED8993" w14:textId="77777777" w:rsidR="0013628F" w:rsidRPr="005D19A4" w:rsidRDefault="0013628F" w:rsidP="00FC1E93">
            <w:pPr>
              <w:rPr>
                <w:sz w:val="18"/>
                <w:szCs w:val="18"/>
              </w:rPr>
            </w:pPr>
          </w:p>
          <w:p w14:paraId="1EC3C4AA" w14:textId="77777777" w:rsidR="0013628F" w:rsidRPr="005D19A4" w:rsidRDefault="0013628F" w:rsidP="00FC1E93">
            <w:pPr>
              <w:rPr>
                <w:sz w:val="18"/>
                <w:szCs w:val="18"/>
              </w:rPr>
            </w:pPr>
            <w:r w:rsidRPr="005D19A4">
              <w:rPr>
                <w:b/>
                <w:sz w:val="18"/>
                <w:szCs w:val="18"/>
                <w:u w:val="single"/>
              </w:rPr>
              <w:t>D</w:t>
            </w:r>
            <w:r w:rsidRPr="005D19A4">
              <w:rPr>
                <w:sz w:val="18"/>
                <w:szCs w:val="18"/>
              </w:rPr>
              <w:t>) Implementation specific RAN mechanisms attempt to restore the QoS As Soon As possible (e.g. re-attempt ‘legacy’ admission control every 250ms, and restart after 4 "successes".)</w:t>
            </w:r>
          </w:p>
          <w:p w14:paraId="575C75B0" w14:textId="77777777" w:rsidR="0013628F" w:rsidRPr="005D19A4" w:rsidRDefault="0013628F" w:rsidP="00FC1E93">
            <w:pPr>
              <w:rPr>
                <w:sz w:val="18"/>
                <w:szCs w:val="18"/>
              </w:rPr>
            </w:pPr>
            <w:r w:rsidRPr="005D19A4">
              <w:rPr>
                <w:sz w:val="18"/>
                <w:szCs w:val="18"/>
              </w:rPr>
              <w:t> </w:t>
            </w:r>
          </w:p>
          <w:p w14:paraId="111BC92A" w14:textId="77777777" w:rsidR="0013628F" w:rsidRPr="005D19A4" w:rsidRDefault="0013628F" w:rsidP="00FC1E93">
            <w:pPr>
              <w:rPr>
                <w:sz w:val="18"/>
                <w:szCs w:val="18"/>
              </w:rPr>
            </w:pPr>
            <w:r w:rsidRPr="005D19A4">
              <w:rPr>
                <w:b/>
                <w:sz w:val="18"/>
                <w:szCs w:val="18"/>
                <w:u w:val="single"/>
              </w:rPr>
              <w:t>E)</w:t>
            </w:r>
            <w:r w:rsidRPr="005D19A4">
              <w:rPr>
                <w:sz w:val="18"/>
                <w:szCs w:val="18"/>
              </w:rPr>
              <w:t xml:space="preserve">  </w:t>
            </w:r>
            <w:proofErr w:type="spellStart"/>
            <w:r w:rsidRPr="005D19A4">
              <w:rPr>
                <w:sz w:val="18"/>
                <w:szCs w:val="18"/>
              </w:rPr>
              <w:t>Xn</w:t>
            </w:r>
            <w:proofErr w:type="spellEnd"/>
            <w:r w:rsidRPr="005D19A4">
              <w:rPr>
                <w:sz w:val="18"/>
                <w:szCs w:val="18"/>
              </w:rPr>
              <w:t>-AP (and N2-AP) Handover signalling parameters are added to allow the source RAN to consider handover to other target cells if the first target cell cannot Guarantee the GFBR flow</w:t>
            </w:r>
          </w:p>
          <w:p w14:paraId="72011D22" w14:textId="77777777" w:rsidR="0013628F" w:rsidRDefault="0013628F" w:rsidP="00FC1E93"/>
        </w:tc>
      </w:tr>
    </w:tbl>
    <w:p w14:paraId="063D4089" w14:textId="3DFB143C" w:rsidR="00E15CE8" w:rsidRDefault="00E15CE8" w:rsidP="00B37D71">
      <w:pPr>
        <w:rPr>
          <w:lang w:eastAsia="zh-CN"/>
        </w:rPr>
      </w:pPr>
    </w:p>
    <w:p w14:paraId="2294BD05" w14:textId="77777777" w:rsidR="001D0EDC" w:rsidRPr="0023658A" w:rsidRDefault="001D0EDC" w:rsidP="001D0EDC">
      <w:pPr>
        <w:pStyle w:val="Heading2"/>
        <w:numPr>
          <w:ilvl w:val="0"/>
          <w:numId w:val="0"/>
        </w:numPr>
        <w:ind w:left="576" w:hanging="576"/>
        <w:rPr>
          <w:lang w:eastAsia="ko-KR"/>
        </w:rPr>
      </w:pPr>
      <w:bookmarkStart w:id="25" w:name="_Toc531935242"/>
      <w:r w:rsidRPr="0023658A">
        <w:rPr>
          <w:lang w:eastAsia="ko-KR"/>
        </w:rPr>
        <w:t>5.7</w:t>
      </w:r>
      <w:r w:rsidRPr="0023658A">
        <w:rPr>
          <w:lang w:eastAsia="ko-KR"/>
        </w:rPr>
        <w:tab/>
        <w:t>Key Issue #7: Automatic GBR service recovery after handover</w:t>
      </w:r>
      <w:bookmarkEnd w:id="25"/>
    </w:p>
    <w:p w14:paraId="3F2431A6" w14:textId="77777777" w:rsidR="001D0EDC" w:rsidRPr="0023658A" w:rsidRDefault="001D0EDC" w:rsidP="001D0EDC">
      <w:pPr>
        <w:pStyle w:val="Heading3"/>
        <w:numPr>
          <w:ilvl w:val="0"/>
          <w:numId w:val="0"/>
        </w:numPr>
        <w:ind w:left="720" w:hanging="720"/>
        <w:rPr>
          <w:lang w:eastAsia="ko-KR"/>
        </w:rPr>
      </w:pPr>
      <w:bookmarkStart w:id="26" w:name="_Toc531935243"/>
      <w:r w:rsidRPr="0023658A">
        <w:rPr>
          <w:lang w:eastAsia="ko-KR"/>
        </w:rPr>
        <w:t>5.7.1</w:t>
      </w:r>
      <w:r w:rsidRPr="0023658A">
        <w:rPr>
          <w:lang w:eastAsia="ko-KR"/>
        </w:rPr>
        <w:tab/>
        <w:t>General description</w:t>
      </w:r>
      <w:bookmarkEnd w:id="26"/>
    </w:p>
    <w:p w14:paraId="138D0BDD" w14:textId="77777777" w:rsidR="008146D7" w:rsidRPr="00882618" w:rsidRDefault="008146D7" w:rsidP="008146D7">
      <w:pPr>
        <w:rPr>
          <w:rFonts w:ascii="Arial" w:eastAsia="SimSun" w:hAnsi="Arial" w:cs="Arial"/>
          <w:lang w:eastAsia="ko-KR"/>
        </w:rPr>
      </w:pPr>
      <w:r w:rsidRPr="00882618">
        <w:rPr>
          <w:rFonts w:ascii="Arial" w:hAnsi="Arial" w:cs="Arial"/>
          <w:lang w:eastAsia="ko-KR"/>
        </w:rPr>
        <w:t xml:space="preserve">When a machine needs a Guaranteed Bit Rate service, it is likely to need that quality level </w:t>
      </w:r>
      <w:proofErr w:type="gramStart"/>
      <w:r w:rsidRPr="00882618">
        <w:rPr>
          <w:rFonts w:ascii="Arial" w:hAnsi="Arial" w:cs="Arial"/>
          <w:lang w:eastAsia="ko-KR"/>
        </w:rPr>
        <w:t>in order to</w:t>
      </w:r>
      <w:proofErr w:type="gramEnd"/>
      <w:r w:rsidRPr="00882618">
        <w:rPr>
          <w:rFonts w:ascii="Arial" w:hAnsi="Arial" w:cs="Arial"/>
          <w:lang w:eastAsia="ko-KR"/>
        </w:rPr>
        <w:t xml:space="preserve"> do its job. Hence if the QoS level cannot be maintained (e.g. handover into a congested cell; temporary cell overload due to higher priority services; etc), the QoS level should be restored as soon as possible, and, without a storm of signalling messages.</w:t>
      </w:r>
    </w:p>
    <w:p w14:paraId="250CE837" w14:textId="77777777" w:rsidR="008146D7" w:rsidRPr="00882618" w:rsidRDefault="008146D7" w:rsidP="008146D7">
      <w:pPr>
        <w:rPr>
          <w:rFonts w:ascii="Arial" w:hAnsi="Arial" w:cs="Arial"/>
          <w:lang w:eastAsia="ko-KR"/>
        </w:rPr>
      </w:pPr>
      <w:r w:rsidRPr="00882618">
        <w:rPr>
          <w:rFonts w:ascii="Arial" w:hAnsi="Arial" w:cs="Arial"/>
          <w:lang w:eastAsia="ko-KR"/>
        </w:rPr>
        <w:t>Release 15 5GC has partially solved this issue by introducing a "notification" mechanism that allows the core network to request the RAN to not release the radio bearer/QoS Flow when the QoS guarantee cannot be met, but, instead to notify the Core Network when the QoS drops, AND, when the RAN has restored the QoS level. This allows the controller of the machine (e.g. car/train) to adapt its behaviour (e.g. reduce speed) and ensures that the RAN continues to try to restore the QoS level while the device is in that cell.</w:t>
      </w:r>
    </w:p>
    <w:p w14:paraId="7B355208" w14:textId="77777777" w:rsidR="008146D7" w:rsidRPr="00882618" w:rsidRDefault="008146D7" w:rsidP="008146D7">
      <w:pPr>
        <w:rPr>
          <w:rFonts w:ascii="Arial" w:hAnsi="Arial" w:cs="Arial"/>
          <w:lang w:eastAsia="ko-KR"/>
        </w:rPr>
      </w:pPr>
      <w:r w:rsidRPr="00882618">
        <w:rPr>
          <w:rFonts w:ascii="Arial" w:hAnsi="Arial" w:cs="Arial"/>
          <w:lang w:eastAsia="ko-KR"/>
        </w:rPr>
        <w:t xml:space="preserve">However, at </w:t>
      </w:r>
      <w:proofErr w:type="spellStart"/>
      <w:r w:rsidRPr="00882618">
        <w:rPr>
          <w:rFonts w:ascii="Arial" w:hAnsi="Arial" w:cs="Arial"/>
          <w:lang w:eastAsia="ko-KR"/>
        </w:rPr>
        <w:t>Xn</w:t>
      </w:r>
      <w:proofErr w:type="spellEnd"/>
      <w:r w:rsidRPr="00882618">
        <w:rPr>
          <w:rFonts w:ascii="Arial" w:hAnsi="Arial" w:cs="Arial"/>
          <w:lang w:eastAsia="ko-KR"/>
        </w:rPr>
        <w:t xml:space="preserve"> or N2 handover, the target RAN node applies admission control and if it cannot support the required GBR QoS, the target RAN node does not establish that QoS Flow. In such a case, if, e.g. due to movement of the UE, the source RAN node has no choice but to handover to that target RAN node, then the target RAN node will complete the handover but will NOT notify the CN </w:t>
      </w:r>
      <w:proofErr w:type="gramStart"/>
      <w:r w:rsidRPr="00882618">
        <w:rPr>
          <w:rFonts w:ascii="Arial" w:hAnsi="Arial" w:cs="Arial"/>
          <w:lang w:eastAsia="ko-KR"/>
        </w:rPr>
        <w:t>if and when</w:t>
      </w:r>
      <w:proofErr w:type="gramEnd"/>
      <w:r w:rsidRPr="00882618">
        <w:rPr>
          <w:rFonts w:ascii="Arial" w:hAnsi="Arial" w:cs="Arial"/>
          <w:lang w:eastAsia="ko-KR"/>
        </w:rPr>
        <w:t xml:space="preserve"> the GBR QoS can be supplied to that UE.</w:t>
      </w:r>
    </w:p>
    <w:p w14:paraId="4798E4C2" w14:textId="77777777" w:rsidR="008146D7" w:rsidRPr="00882618" w:rsidRDefault="008146D7" w:rsidP="008146D7">
      <w:pPr>
        <w:rPr>
          <w:rFonts w:ascii="Arial" w:hAnsi="Arial" w:cs="Arial"/>
          <w:lang w:eastAsia="ko-KR"/>
        </w:rPr>
      </w:pPr>
      <w:r w:rsidRPr="00882618">
        <w:rPr>
          <w:rFonts w:ascii="Arial" w:hAnsi="Arial" w:cs="Arial"/>
          <w:lang w:eastAsia="ko-KR"/>
        </w:rPr>
        <w:t xml:space="preserve">As the machine needs to have its GBR service restored as soon as possible, the CN needs to repeatedly attempt to re-establish the GBR service. These re-attempts involve a considerable number of signalling </w:t>
      </w:r>
      <w:proofErr w:type="gramStart"/>
      <w:r w:rsidRPr="00882618">
        <w:rPr>
          <w:rFonts w:ascii="Arial" w:hAnsi="Arial" w:cs="Arial"/>
          <w:lang w:eastAsia="ko-KR"/>
        </w:rPr>
        <w:t>messages, and</w:t>
      </w:r>
      <w:proofErr w:type="gramEnd"/>
      <w:r w:rsidRPr="00882618">
        <w:rPr>
          <w:rFonts w:ascii="Arial" w:hAnsi="Arial" w:cs="Arial"/>
          <w:lang w:eastAsia="ko-KR"/>
        </w:rPr>
        <w:t xml:space="preserve"> are sent without any awareness of RAN congestion or potential link quality. </w:t>
      </w:r>
    </w:p>
    <w:p w14:paraId="4F8CB706" w14:textId="77777777" w:rsidR="008146D7" w:rsidRPr="00882618" w:rsidRDefault="008146D7" w:rsidP="008146D7">
      <w:pPr>
        <w:rPr>
          <w:rFonts w:ascii="Arial" w:hAnsi="Arial" w:cs="Arial"/>
        </w:rPr>
      </w:pPr>
      <w:r w:rsidRPr="00882618">
        <w:rPr>
          <w:rFonts w:ascii="Arial" w:hAnsi="Arial" w:cs="Arial"/>
          <w:lang w:eastAsia="ko-KR"/>
        </w:rPr>
        <w:t>This is an inadequate solution for any mobile "non-human device" that needs to maintain a GBR data link during mobility (e.g. a car, a train, robots moving around a factory).</w:t>
      </w:r>
    </w:p>
    <w:p w14:paraId="208E658F" w14:textId="77777777" w:rsidR="00E15CE8" w:rsidRPr="00B37D71" w:rsidRDefault="00E15CE8" w:rsidP="00B37D71">
      <w:pPr>
        <w:rPr>
          <w:lang w:eastAsia="zh-CN"/>
        </w:rPr>
      </w:pPr>
    </w:p>
    <w:sectPr w:rsidR="00E15CE8" w:rsidRPr="00B37D7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CACB3" w14:textId="77777777" w:rsidR="00014296" w:rsidRDefault="00014296">
      <w:r>
        <w:separator/>
      </w:r>
    </w:p>
  </w:endnote>
  <w:endnote w:type="continuationSeparator" w:id="0">
    <w:p w14:paraId="3F448DF9" w14:textId="77777777" w:rsidR="00014296" w:rsidRDefault="00014296">
      <w:r>
        <w:continuationSeparator/>
      </w:r>
    </w:p>
  </w:endnote>
  <w:endnote w:type="continuationNotice" w:id="1">
    <w:p w14:paraId="6ADDC7C1" w14:textId="77777777" w:rsidR="00014296" w:rsidRDefault="000142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F07AB" w14:textId="77777777" w:rsidR="00014296" w:rsidRDefault="00014296">
      <w:r>
        <w:separator/>
      </w:r>
    </w:p>
  </w:footnote>
  <w:footnote w:type="continuationSeparator" w:id="0">
    <w:p w14:paraId="35475D09" w14:textId="77777777" w:rsidR="00014296" w:rsidRDefault="00014296">
      <w:r>
        <w:continuationSeparator/>
      </w:r>
    </w:p>
  </w:footnote>
  <w:footnote w:type="continuationNotice" w:id="1">
    <w:p w14:paraId="70128BA5" w14:textId="77777777" w:rsidR="00014296" w:rsidRDefault="000142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407822"/>
    <w:multiLevelType w:val="hybridMultilevel"/>
    <w:tmpl w:val="C7523112"/>
    <w:lvl w:ilvl="0" w:tplc="33DCDDB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11"/>
  </w:num>
  <w:num w:numId="10">
    <w:abstractNumId w:val="15"/>
  </w:num>
  <w:num w:numId="11">
    <w:abstractNumId w:val="13"/>
  </w:num>
  <w:num w:numId="12">
    <w:abstractNumId w:val="2"/>
  </w:num>
  <w:num w:numId="13">
    <w:abstractNumId w:val="1"/>
  </w:num>
  <w:num w:numId="14">
    <w:abstractNumId w:val="0"/>
  </w:num>
  <w:num w:numId="15">
    <w:abstractNumId w:val="7"/>
  </w:num>
  <w:num w:numId="16">
    <w:abstractNumId w:val="4"/>
  </w:num>
  <w:num w:numId="17">
    <w:abstractNumId w:val="11"/>
  </w:num>
  <w:num w:numId="18">
    <w:abstractNumId w:val="11"/>
  </w:num>
  <w:num w:numId="19">
    <w:abstractNumId w:val="11"/>
  </w:num>
  <w:num w:numId="20">
    <w:abstractNumId w:val="7"/>
  </w:num>
  <w:num w:numId="21">
    <w:abstractNumId w:val="14"/>
  </w:num>
  <w:num w:numId="2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41F9"/>
    <w:rsid w:val="00004AA0"/>
    <w:rsid w:val="000052F4"/>
    <w:rsid w:val="00005DEC"/>
    <w:rsid w:val="00006446"/>
    <w:rsid w:val="00006896"/>
    <w:rsid w:val="00006B3D"/>
    <w:rsid w:val="00007CDC"/>
    <w:rsid w:val="00011092"/>
    <w:rsid w:val="000112F0"/>
    <w:rsid w:val="00011479"/>
    <w:rsid w:val="0001165C"/>
    <w:rsid w:val="00011AA3"/>
    <w:rsid w:val="00011B28"/>
    <w:rsid w:val="00011BA5"/>
    <w:rsid w:val="00012309"/>
    <w:rsid w:val="00013024"/>
    <w:rsid w:val="000134E3"/>
    <w:rsid w:val="0001385F"/>
    <w:rsid w:val="00014296"/>
    <w:rsid w:val="000152E0"/>
    <w:rsid w:val="0001548F"/>
    <w:rsid w:val="00015537"/>
    <w:rsid w:val="00015D15"/>
    <w:rsid w:val="00015F8D"/>
    <w:rsid w:val="0001767B"/>
    <w:rsid w:val="00017892"/>
    <w:rsid w:val="0001791D"/>
    <w:rsid w:val="00017A70"/>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424B"/>
    <w:rsid w:val="00034B6D"/>
    <w:rsid w:val="00034C15"/>
    <w:rsid w:val="00035E89"/>
    <w:rsid w:val="000365F1"/>
    <w:rsid w:val="00036BA1"/>
    <w:rsid w:val="00036BD2"/>
    <w:rsid w:val="00041CE5"/>
    <w:rsid w:val="00042173"/>
    <w:rsid w:val="000422E2"/>
    <w:rsid w:val="00042B50"/>
    <w:rsid w:val="00042B7E"/>
    <w:rsid w:val="00042F22"/>
    <w:rsid w:val="000434A6"/>
    <w:rsid w:val="00043A2C"/>
    <w:rsid w:val="000444EF"/>
    <w:rsid w:val="0004455A"/>
    <w:rsid w:val="00044853"/>
    <w:rsid w:val="00044B45"/>
    <w:rsid w:val="00044C95"/>
    <w:rsid w:val="00044CB6"/>
    <w:rsid w:val="000456AB"/>
    <w:rsid w:val="000461E4"/>
    <w:rsid w:val="0004649F"/>
    <w:rsid w:val="00046650"/>
    <w:rsid w:val="0005080A"/>
    <w:rsid w:val="00050A8D"/>
    <w:rsid w:val="00052670"/>
    <w:rsid w:val="00052A07"/>
    <w:rsid w:val="000532F6"/>
    <w:rsid w:val="0005333C"/>
    <w:rsid w:val="000534E3"/>
    <w:rsid w:val="0005357E"/>
    <w:rsid w:val="00053F91"/>
    <w:rsid w:val="00054690"/>
    <w:rsid w:val="00056012"/>
    <w:rsid w:val="0005606A"/>
    <w:rsid w:val="0005607F"/>
    <w:rsid w:val="0005631A"/>
    <w:rsid w:val="00056D8A"/>
    <w:rsid w:val="00057117"/>
    <w:rsid w:val="000579B8"/>
    <w:rsid w:val="0006043A"/>
    <w:rsid w:val="00060973"/>
    <w:rsid w:val="00060E30"/>
    <w:rsid w:val="00060FB7"/>
    <w:rsid w:val="000616E7"/>
    <w:rsid w:val="000644F6"/>
    <w:rsid w:val="00064861"/>
    <w:rsid w:val="0006487E"/>
    <w:rsid w:val="0006559F"/>
    <w:rsid w:val="00065E07"/>
    <w:rsid w:val="00065E1A"/>
    <w:rsid w:val="00066477"/>
    <w:rsid w:val="00067571"/>
    <w:rsid w:val="00067B30"/>
    <w:rsid w:val="00067ED8"/>
    <w:rsid w:val="000719C4"/>
    <w:rsid w:val="000725C4"/>
    <w:rsid w:val="00073059"/>
    <w:rsid w:val="00073E00"/>
    <w:rsid w:val="00075734"/>
    <w:rsid w:val="00075C82"/>
    <w:rsid w:val="000762DC"/>
    <w:rsid w:val="00077CC2"/>
    <w:rsid w:val="00077E5F"/>
    <w:rsid w:val="00077EC3"/>
    <w:rsid w:val="00080240"/>
    <w:rsid w:val="0008036A"/>
    <w:rsid w:val="00081457"/>
    <w:rsid w:val="000818FB"/>
    <w:rsid w:val="00081AE6"/>
    <w:rsid w:val="000820AA"/>
    <w:rsid w:val="00083442"/>
    <w:rsid w:val="0008351D"/>
    <w:rsid w:val="000855EB"/>
    <w:rsid w:val="00085B52"/>
    <w:rsid w:val="000866F2"/>
    <w:rsid w:val="00086B14"/>
    <w:rsid w:val="000879BB"/>
    <w:rsid w:val="0009009F"/>
    <w:rsid w:val="00090805"/>
    <w:rsid w:val="0009091A"/>
    <w:rsid w:val="000913E9"/>
    <w:rsid w:val="00091557"/>
    <w:rsid w:val="000924C1"/>
    <w:rsid w:val="000924F0"/>
    <w:rsid w:val="00092D51"/>
    <w:rsid w:val="00093254"/>
    <w:rsid w:val="00093474"/>
    <w:rsid w:val="00093AD2"/>
    <w:rsid w:val="00093D83"/>
    <w:rsid w:val="000945B7"/>
    <w:rsid w:val="000946CD"/>
    <w:rsid w:val="0009510F"/>
    <w:rsid w:val="00095504"/>
    <w:rsid w:val="0009665F"/>
    <w:rsid w:val="00096798"/>
    <w:rsid w:val="00097390"/>
    <w:rsid w:val="00097BB2"/>
    <w:rsid w:val="000A07A7"/>
    <w:rsid w:val="000A1B7B"/>
    <w:rsid w:val="000A1C46"/>
    <w:rsid w:val="000A2031"/>
    <w:rsid w:val="000A2C92"/>
    <w:rsid w:val="000A3966"/>
    <w:rsid w:val="000A42FE"/>
    <w:rsid w:val="000A56F2"/>
    <w:rsid w:val="000A5741"/>
    <w:rsid w:val="000A68E7"/>
    <w:rsid w:val="000A791E"/>
    <w:rsid w:val="000A7C98"/>
    <w:rsid w:val="000B0619"/>
    <w:rsid w:val="000B078E"/>
    <w:rsid w:val="000B0812"/>
    <w:rsid w:val="000B143A"/>
    <w:rsid w:val="000B183C"/>
    <w:rsid w:val="000B1D9E"/>
    <w:rsid w:val="000B2719"/>
    <w:rsid w:val="000B3A8F"/>
    <w:rsid w:val="000B4729"/>
    <w:rsid w:val="000B4AB9"/>
    <w:rsid w:val="000B564A"/>
    <w:rsid w:val="000B58C3"/>
    <w:rsid w:val="000B5E2A"/>
    <w:rsid w:val="000B5E67"/>
    <w:rsid w:val="000B61E9"/>
    <w:rsid w:val="000B6ED8"/>
    <w:rsid w:val="000C059D"/>
    <w:rsid w:val="000C08E4"/>
    <w:rsid w:val="000C165A"/>
    <w:rsid w:val="000C16F2"/>
    <w:rsid w:val="000C1BE1"/>
    <w:rsid w:val="000C1CCF"/>
    <w:rsid w:val="000C2A29"/>
    <w:rsid w:val="000C2E19"/>
    <w:rsid w:val="000C36F8"/>
    <w:rsid w:val="000C39FA"/>
    <w:rsid w:val="000C3BEC"/>
    <w:rsid w:val="000C43BA"/>
    <w:rsid w:val="000C6775"/>
    <w:rsid w:val="000C716D"/>
    <w:rsid w:val="000C7E46"/>
    <w:rsid w:val="000D0387"/>
    <w:rsid w:val="000D0B36"/>
    <w:rsid w:val="000D0D07"/>
    <w:rsid w:val="000D0FC6"/>
    <w:rsid w:val="000D16BE"/>
    <w:rsid w:val="000D1D62"/>
    <w:rsid w:val="000D26FC"/>
    <w:rsid w:val="000D2A2D"/>
    <w:rsid w:val="000D2A9E"/>
    <w:rsid w:val="000D30B3"/>
    <w:rsid w:val="000D3101"/>
    <w:rsid w:val="000D3DA1"/>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D12"/>
    <w:rsid w:val="000E4CA8"/>
    <w:rsid w:val="000E606A"/>
    <w:rsid w:val="000E62F1"/>
    <w:rsid w:val="000E6F82"/>
    <w:rsid w:val="000E7A35"/>
    <w:rsid w:val="000F048E"/>
    <w:rsid w:val="000F06D6"/>
    <w:rsid w:val="000F0EB1"/>
    <w:rsid w:val="000F1106"/>
    <w:rsid w:val="000F1E4E"/>
    <w:rsid w:val="000F2A65"/>
    <w:rsid w:val="000F324D"/>
    <w:rsid w:val="000F32EE"/>
    <w:rsid w:val="000F398F"/>
    <w:rsid w:val="000F3B28"/>
    <w:rsid w:val="000F3BE9"/>
    <w:rsid w:val="000F3F6C"/>
    <w:rsid w:val="000F47F3"/>
    <w:rsid w:val="000F53BC"/>
    <w:rsid w:val="000F5EEA"/>
    <w:rsid w:val="000F6DF3"/>
    <w:rsid w:val="000F7B44"/>
    <w:rsid w:val="000F7C4D"/>
    <w:rsid w:val="001005FF"/>
    <w:rsid w:val="00100F37"/>
    <w:rsid w:val="0010294E"/>
    <w:rsid w:val="00102C0E"/>
    <w:rsid w:val="001035DE"/>
    <w:rsid w:val="001037F7"/>
    <w:rsid w:val="00103CE5"/>
    <w:rsid w:val="00104FBF"/>
    <w:rsid w:val="001052C5"/>
    <w:rsid w:val="00105479"/>
    <w:rsid w:val="00105E20"/>
    <w:rsid w:val="00105E34"/>
    <w:rsid w:val="001062FB"/>
    <w:rsid w:val="00106306"/>
    <w:rsid w:val="001063E6"/>
    <w:rsid w:val="00106EC8"/>
    <w:rsid w:val="0010726D"/>
    <w:rsid w:val="0010778F"/>
    <w:rsid w:val="00107EC7"/>
    <w:rsid w:val="00107F20"/>
    <w:rsid w:val="00110C8B"/>
    <w:rsid w:val="00111A43"/>
    <w:rsid w:val="00112B22"/>
    <w:rsid w:val="00112C48"/>
    <w:rsid w:val="00112FA5"/>
    <w:rsid w:val="00113516"/>
    <w:rsid w:val="0011367D"/>
    <w:rsid w:val="00113CF4"/>
    <w:rsid w:val="00114239"/>
    <w:rsid w:val="001142E9"/>
    <w:rsid w:val="001153EA"/>
    <w:rsid w:val="00115643"/>
    <w:rsid w:val="00115FCB"/>
    <w:rsid w:val="0011609A"/>
    <w:rsid w:val="001163C4"/>
    <w:rsid w:val="00116765"/>
    <w:rsid w:val="00116BE5"/>
    <w:rsid w:val="0011743B"/>
    <w:rsid w:val="00117703"/>
    <w:rsid w:val="00120612"/>
    <w:rsid w:val="00121171"/>
    <w:rsid w:val="001219F5"/>
    <w:rsid w:val="00121A20"/>
    <w:rsid w:val="00121D20"/>
    <w:rsid w:val="00122237"/>
    <w:rsid w:val="00122429"/>
    <w:rsid w:val="00122B24"/>
    <w:rsid w:val="00122F57"/>
    <w:rsid w:val="0012365F"/>
    <w:rsid w:val="0012377F"/>
    <w:rsid w:val="00124314"/>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FD0"/>
    <w:rsid w:val="00134459"/>
    <w:rsid w:val="001344C0"/>
    <w:rsid w:val="001346FA"/>
    <w:rsid w:val="0013474C"/>
    <w:rsid w:val="00134951"/>
    <w:rsid w:val="001351CB"/>
    <w:rsid w:val="00135252"/>
    <w:rsid w:val="0013628F"/>
    <w:rsid w:val="00136F87"/>
    <w:rsid w:val="00137294"/>
    <w:rsid w:val="001375E5"/>
    <w:rsid w:val="00137AB5"/>
    <w:rsid w:val="00137F0B"/>
    <w:rsid w:val="00140265"/>
    <w:rsid w:val="0014077B"/>
    <w:rsid w:val="00140FCA"/>
    <w:rsid w:val="001414F9"/>
    <w:rsid w:val="0014170E"/>
    <w:rsid w:val="00141DCB"/>
    <w:rsid w:val="001426C4"/>
    <w:rsid w:val="00142BA6"/>
    <w:rsid w:val="001430AC"/>
    <w:rsid w:val="001433A8"/>
    <w:rsid w:val="001435C8"/>
    <w:rsid w:val="001435D9"/>
    <w:rsid w:val="0014370F"/>
    <w:rsid w:val="001446FE"/>
    <w:rsid w:val="001454C7"/>
    <w:rsid w:val="001461FC"/>
    <w:rsid w:val="00146BF1"/>
    <w:rsid w:val="001471DA"/>
    <w:rsid w:val="001477EA"/>
    <w:rsid w:val="00147DBF"/>
    <w:rsid w:val="00150153"/>
    <w:rsid w:val="00150790"/>
    <w:rsid w:val="00150933"/>
    <w:rsid w:val="00151C66"/>
    <w:rsid w:val="00151E23"/>
    <w:rsid w:val="0015265D"/>
    <w:rsid w:val="001526E0"/>
    <w:rsid w:val="001533EA"/>
    <w:rsid w:val="001536D7"/>
    <w:rsid w:val="00153F2E"/>
    <w:rsid w:val="0015450F"/>
    <w:rsid w:val="00154F91"/>
    <w:rsid w:val="001551B5"/>
    <w:rsid w:val="001557D3"/>
    <w:rsid w:val="00156A85"/>
    <w:rsid w:val="00157430"/>
    <w:rsid w:val="0015795B"/>
    <w:rsid w:val="00157C7B"/>
    <w:rsid w:val="00160351"/>
    <w:rsid w:val="001604E8"/>
    <w:rsid w:val="0016082E"/>
    <w:rsid w:val="00160977"/>
    <w:rsid w:val="00160A90"/>
    <w:rsid w:val="00162F77"/>
    <w:rsid w:val="00163508"/>
    <w:rsid w:val="00164B15"/>
    <w:rsid w:val="00164F11"/>
    <w:rsid w:val="00165181"/>
    <w:rsid w:val="001659C1"/>
    <w:rsid w:val="00165DC6"/>
    <w:rsid w:val="00166531"/>
    <w:rsid w:val="00166C6D"/>
    <w:rsid w:val="00166EAF"/>
    <w:rsid w:val="0016778B"/>
    <w:rsid w:val="00167A54"/>
    <w:rsid w:val="00170B5F"/>
    <w:rsid w:val="00171554"/>
    <w:rsid w:val="00171B38"/>
    <w:rsid w:val="00171E22"/>
    <w:rsid w:val="00173A8E"/>
    <w:rsid w:val="001740AC"/>
    <w:rsid w:val="00174220"/>
    <w:rsid w:val="00175834"/>
    <w:rsid w:val="00175A74"/>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18"/>
    <w:rsid w:val="00181DD1"/>
    <w:rsid w:val="00182333"/>
    <w:rsid w:val="00182389"/>
    <w:rsid w:val="001831CF"/>
    <w:rsid w:val="0018354F"/>
    <w:rsid w:val="00183671"/>
    <w:rsid w:val="00184072"/>
    <w:rsid w:val="00184274"/>
    <w:rsid w:val="00184D47"/>
    <w:rsid w:val="0018598C"/>
    <w:rsid w:val="00185FF9"/>
    <w:rsid w:val="001860ED"/>
    <w:rsid w:val="001864BA"/>
    <w:rsid w:val="00186D7A"/>
    <w:rsid w:val="0018750C"/>
    <w:rsid w:val="00190AC1"/>
    <w:rsid w:val="00191AE6"/>
    <w:rsid w:val="00192452"/>
    <w:rsid w:val="00192546"/>
    <w:rsid w:val="00192605"/>
    <w:rsid w:val="00192897"/>
    <w:rsid w:val="00192CB8"/>
    <w:rsid w:val="0019341A"/>
    <w:rsid w:val="00193C3B"/>
    <w:rsid w:val="001943A0"/>
    <w:rsid w:val="00194F8D"/>
    <w:rsid w:val="001956C7"/>
    <w:rsid w:val="00195904"/>
    <w:rsid w:val="00195D4B"/>
    <w:rsid w:val="00195D95"/>
    <w:rsid w:val="00196795"/>
    <w:rsid w:val="00196FBC"/>
    <w:rsid w:val="00197B5E"/>
    <w:rsid w:val="00197DF9"/>
    <w:rsid w:val="001A0207"/>
    <w:rsid w:val="001A0BB2"/>
    <w:rsid w:val="001A0CDC"/>
    <w:rsid w:val="001A1987"/>
    <w:rsid w:val="001A1D98"/>
    <w:rsid w:val="001A2564"/>
    <w:rsid w:val="001A35F1"/>
    <w:rsid w:val="001A3855"/>
    <w:rsid w:val="001A422E"/>
    <w:rsid w:val="001A484B"/>
    <w:rsid w:val="001A4E13"/>
    <w:rsid w:val="001A55D6"/>
    <w:rsid w:val="001A5D93"/>
    <w:rsid w:val="001A6173"/>
    <w:rsid w:val="001A6C19"/>
    <w:rsid w:val="001A6CBA"/>
    <w:rsid w:val="001A731C"/>
    <w:rsid w:val="001A770B"/>
    <w:rsid w:val="001B0D97"/>
    <w:rsid w:val="001B15A2"/>
    <w:rsid w:val="001B1719"/>
    <w:rsid w:val="001B23C5"/>
    <w:rsid w:val="001B2DF1"/>
    <w:rsid w:val="001B2DFD"/>
    <w:rsid w:val="001B4643"/>
    <w:rsid w:val="001B4E13"/>
    <w:rsid w:val="001B5150"/>
    <w:rsid w:val="001B582B"/>
    <w:rsid w:val="001B583F"/>
    <w:rsid w:val="001B5A5D"/>
    <w:rsid w:val="001B6C7D"/>
    <w:rsid w:val="001B7E2C"/>
    <w:rsid w:val="001C067F"/>
    <w:rsid w:val="001C0E2A"/>
    <w:rsid w:val="001C1CE5"/>
    <w:rsid w:val="001C22E7"/>
    <w:rsid w:val="001C245C"/>
    <w:rsid w:val="001C2BFD"/>
    <w:rsid w:val="001C314A"/>
    <w:rsid w:val="001C38AC"/>
    <w:rsid w:val="001C3B13"/>
    <w:rsid w:val="001C3D2A"/>
    <w:rsid w:val="001C41E2"/>
    <w:rsid w:val="001C4B35"/>
    <w:rsid w:val="001C5940"/>
    <w:rsid w:val="001C5C31"/>
    <w:rsid w:val="001C61C0"/>
    <w:rsid w:val="001C66AD"/>
    <w:rsid w:val="001C6AD9"/>
    <w:rsid w:val="001C6FB4"/>
    <w:rsid w:val="001C7F7A"/>
    <w:rsid w:val="001D0EDC"/>
    <w:rsid w:val="001D23DE"/>
    <w:rsid w:val="001D31FC"/>
    <w:rsid w:val="001D323B"/>
    <w:rsid w:val="001D3866"/>
    <w:rsid w:val="001D39D8"/>
    <w:rsid w:val="001D3A66"/>
    <w:rsid w:val="001D465E"/>
    <w:rsid w:val="001D512D"/>
    <w:rsid w:val="001D51BA"/>
    <w:rsid w:val="001D5553"/>
    <w:rsid w:val="001D5F62"/>
    <w:rsid w:val="001D607B"/>
    <w:rsid w:val="001D61E1"/>
    <w:rsid w:val="001D627C"/>
    <w:rsid w:val="001D6342"/>
    <w:rsid w:val="001D6D53"/>
    <w:rsid w:val="001D72E2"/>
    <w:rsid w:val="001E048F"/>
    <w:rsid w:val="001E0961"/>
    <w:rsid w:val="001E1150"/>
    <w:rsid w:val="001E1A7E"/>
    <w:rsid w:val="001E58E2"/>
    <w:rsid w:val="001E5AB9"/>
    <w:rsid w:val="001E5C69"/>
    <w:rsid w:val="001E6138"/>
    <w:rsid w:val="001E6664"/>
    <w:rsid w:val="001E7AED"/>
    <w:rsid w:val="001F044D"/>
    <w:rsid w:val="001F0EB9"/>
    <w:rsid w:val="001F15E4"/>
    <w:rsid w:val="001F19DF"/>
    <w:rsid w:val="001F1C05"/>
    <w:rsid w:val="001F2412"/>
    <w:rsid w:val="001F2B1E"/>
    <w:rsid w:val="001F2C1F"/>
    <w:rsid w:val="001F3147"/>
    <w:rsid w:val="001F3916"/>
    <w:rsid w:val="001F446E"/>
    <w:rsid w:val="001F49CC"/>
    <w:rsid w:val="001F54C5"/>
    <w:rsid w:val="001F583C"/>
    <w:rsid w:val="001F662C"/>
    <w:rsid w:val="001F6B57"/>
    <w:rsid w:val="001F6C3F"/>
    <w:rsid w:val="001F6F91"/>
    <w:rsid w:val="001F7074"/>
    <w:rsid w:val="001F755C"/>
    <w:rsid w:val="00200480"/>
    <w:rsid w:val="00200490"/>
    <w:rsid w:val="002004F2"/>
    <w:rsid w:val="00200C07"/>
    <w:rsid w:val="0020119C"/>
    <w:rsid w:val="00201358"/>
    <w:rsid w:val="00201F3A"/>
    <w:rsid w:val="002022D7"/>
    <w:rsid w:val="00203F96"/>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FA"/>
    <w:rsid w:val="00215AB3"/>
    <w:rsid w:val="002163B9"/>
    <w:rsid w:val="00216E24"/>
    <w:rsid w:val="00217180"/>
    <w:rsid w:val="00217615"/>
    <w:rsid w:val="00220156"/>
    <w:rsid w:val="00220600"/>
    <w:rsid w:val="0022083D"/>
    <w:rsid w:val="00221A3C"/>
    <w:rsid w:val="00221EDD"/>
    <w:rsid w:val="002220FE"/>
    <w:rsid w:val="0022218B"/>
    <w:rsid w:val="002224DB"/>
    <w:rsid w:val="00223DA7"/>
    <w:rsid w:val="00223FCB"/>
    <w:rsid w:val="0022444F"/>
    <w:rsid w:val="002244AC"/>
    <w:rsid w:val="00224CB5"/>
    <w:rsid w:val="002252C3"/>
    <w:rsid w:val="002255DA"/>
    <w:rsid w:val="00225C54"/>
    <w:rsid w:val="002262DC"/>
    <w:rsid w:val="002270E0"/>
    <w:rsid w:val="002271A8"/>
    <w:rsid w:val="00227741"/>
    <w:rsid w:val="002278D2"/>
    <w:rsid w:val="002304FB"/>
    <w:rsid w:val="00230765"/>
    <w:rsid w:val="00230CDD"/>
    <w:rsid w:val="00231707"/>
    <w:rsid w:val="002319E4"/>
    <w:rsid w:val="00231CDD"/>
    <w:rsid w:val="00232622"/>
    <w:rsid w:val="00232785"/>
    <w:rsid w:val="002327A1"/>
    <w:rsid w:val="002336CD"/>
    <w:rsid w:val="00233AA0"/>
    <w:rsid w:val="00234697"/>
    <w:rsid w:val="002352E9"/>
    <w:rsid w:val="00235632"/>
    <w:rsid w:val="00235872"/>
    <w:rsid w:val="0023734B"/>
    <w:rsid w:val="002406F5"/>
    <w:rsid w:val="002409BD"/>
    <w:rsid w:val="00240DD3"/>
    <w:rsid w:val="00241559"/>
    <w:rsid w:val="00241EE4"/>
    <w:rsid w:val="00242443"/>
    <w:rsid w:val="00243327"/>
    <w:rsid w:val="002435B3"/>
    <w:rsid w:val="00243E7C"/>
    <w:rsid w:val="002458EB"/>
    <w:rsid w:val="00247A3E"/>
    <w:rsid w:val="002500C8"/>
    <w:rsid w:val="002506AA"/>
    <w:rsid w:val="0025094E"/>
    <w:rsid w:val="0025131F"/>
    <w:rsid w:val="002520A4"/>
    <w:rsid w:val="00252C5A"/>
    <w:rsid w:val="00252D99"/>
    <w:rsid w:val="002533C8"/>
    <w:rsid w:val="00253C50"/>
    <w:rsid w:val="0025429B"/>
    <w:rsid w:val="002543D3"/>
    <w:rsid w:val="002545A3"/>
    <w:rsid w:val="002560BB"/>
    <w:rsid w:val="00256492"/>
    <w:rsid w:val="00256EDF"/>
    <w:rsid w:val="00257543"/>
    <w:rsid w:val="0026044A"/>
    <w:rsid w:val="00260CE9"/>
    <w:rsid w:val="002617E7"/>
    <w:rsid w:val="002619EA"/>
    <w:rsid w:val="0026227A"/>
    <w:rsid w:val="00262465"/>
    <w:rsid w:val="00262704"/>
    <w:rsid w:val="00263F1B"/>
    <w:rsid w:val="00264151"/>
    <w:rsid w:val="00264228"/>
    <w:rsid w:val="00264334"/>
    <w:rsid w:val="0026473E"/>
    <w:rsid w:val="00264E64"/>
    <w:rsid w:val="00265235"/>
    <w:rsid w:val="00266214"/>
    <w:rsid w:val="00266DC5"/>
    <w:rsid w:val="00267C83"/>
    <w:rsid w:val="002701ED"/>
    <w:rsid w:val="002713D5"/>
    <w:rsid w:val="0027144F"/>
    <w:rsid w:val="00271F3A"/>
    <w:rsid w:val="00273278"/>
    <w:rsid w:val="002737F4"/>
    <w:rsid w:val="002738C2"/>
    <w:rsid w:val="00273DBF"/>
    <w:rsid w:val="002740B3"/>
    <w:rsid w:val="00276414"/>
    <w:rsid w:val="002769CB"/>
    <w:rsid w:val="00276BFA"/>
    <w:rsid w:val="00277490"/>
    <w:rsid w:val="00277C5F"/>
    <w:rsid w:val="00280166"/>
    <w:rsid w:val="002805F5"/>
    <w:rsid w:val="00280751"/>
    <w:rsid w:val="0028077B"/>
    <w:rsid w:val="00280AAD"/>
    <w:rsid w:val="00281C6B"/>
    <w:rsid w:val="002822FA"/>
    <w:rsid w:val="0028280A"/>
    <w:rsid w:val="00282C9F"/>
    <w:rsid w:val="00283D36"/>
    <w:rsid w:val="0028449C"/>
    <w:rsid w:val="002859D7"/>
    <w:rsid w:val="00285AE4"/>
    <w:rsid w:val="00285CEE"/>
    <w:rsid w:val="0028698B"/>
    <w:rsid w:val="00286ACD"/>
    <w:rsid w:val="00287838"/>
    <w:rsid w:val="0029042D"/>
    <w:rsid w:val="0029043D"/>
    <w:rsid w:val="002907B5"/>
    <w:rsid w:val="00291E37"/>
    <w:rsid w:val="00292ABF"/>
    <w:rsid w:val="00292B74"/>
    <w:rsid w:val="00292EB7"/>
    <w:rsid w:val="00294380"/>
    <w:rsid w:val="002943FB"/>
    <w:rsid w:val="0029462C"/>
    <w:rsid w:val="00294D6D"/>
    <w:rsid w:val="00295467"/>
    <w:rsid w:val="002956F6"/>
    <w:rsid w:val="00296024"/>
    <w:rsid w:val="00296227"/>
    <w:rsid w:val="00296422"/>
    <w:rsid w:val="00296EAB"/>
    <w:rsid w:val="00296F44"/>
    <w:rsid w:val="00297051"/>
    <w:rsid w:val="0029777D"/>
    <w:rsid w:val="002A01E5"/>
    <w:rsid w:val="002A055E"/>
    <w:rsid w:val="002A18D8"/>
    <w:rsid w:val="002A1D4E"/>
    <w:rsid w:val="002A234B"/>
    <w:rsid w:val="002A2869"/>
    <w:rsid w:val="002A503A"/>
    <w:rsid w:val="002A5055"/>
    <w:rsid w:val="002A56AB"/>
    <w:rsid w:val="002A687C"/>
    <w:rsid w:val="002A7389"/>
    <w:rsid w:val="002B02DC"/>
    <w:rsid w:val="002B1493"/>
    <w:rsid w:val="002B1AC5"/>
    <w:rsid w:val="002B1CEF"/>
    <w:rsid w:val="002B24D6"/>
    <w:rsid w:val="002B2763"/>
    <w:rsid w:val="002B281D"/>
    <w:rsid w:val="002B331A"/>
    <w:rsid w:val="002B4852"/>
    <w:rsid w:val="002B4ACF"/>
    <w:rsid w:val="002B506D"/>
    <w:rsid w:val="002B50AC"/>
    <w:rsid w:val="002B6CC8"/>
    <w:rsid w:val="002B6FC4"/>
    <w:rsid w:val="002B7136"/>
    <w:rsid w:val="002B7AC0"/>
    <w:rsid w:val="002C00B2"/>
    <w:rsid w:val="002C06A4"/>
    <w:rsid w:val="002C394D"/>
    <w:rsid w:val="002C3BE2"/>
    <w:rsid w:val="002C3D55"/>
    <w:rsid w:val="002C4151"/>
    <w:rsid w:val="002C41E6"/>
    <w:rsid w:val="002C4A1C"/>
    <w:rsid w:val="002C4EEF"/>
    <w:rsid w:val="002C5189"/>
    <w:rsid w:val="002C58BA"/>
    <w:rsid w:val="002C5E56"/>
    <w:rsid w:val="002C70D2"/>
    <w:rsid w:val="002C70D9"/>
    <w:rsid w:val="002D05D6"/>
    <w:rsid w:val="002D071A"/>
    <w:rsid w:val="002D07AB"/>
    <w:rsid w:val="002D0FEC"/>
    <w:rsid w:val="002D2ACE"/>
    <w:rsid w:val="002D2AD6"/>
    <w:rsid w:val="002D2BCE"/>
    <w:rsid w:val="002D2F6E"/>
    <w:rsid w:val="002D3317"/>
    <w:rsid w:val="002D34B2"/>
    <w:rsid w:val="002D362D"/>
    <w:rsid w:val="002D50E6"/>
    <w:rsid w:val="002D574E"/>
    <w:rsid w:val="002D5A23"/>
    <w:rsid w:val="002D5E85"/>
    <w:rsid w:val="002D5EFD"/>
    <w:rsid w:val="002D60A2"/>
    <w:rsid w:val="002D7637"/>
    <w:rsid w:val="002E17F2"/>
    <w:rsid w:val="002E1966"/>
    <w:rsid w:val="002E3BC0"/>
    <w:rsid w:val="002E3EEC"/>
    <w:rsid w:val="002E408D"/>
    <w:rsid w:val="002E485C"/>
    <w:rsid w:val="002E4AD9"/>
    <w:rsid w:val="002E5611"/>
    <w:rsid w:val="002E5836"/>
    <w:rsid w:val="002E6B1E"/>
    <w:rsid w:val="002E6C70"/>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7A9"/>
    <w:rsid w:val="002F4B89"/>
    <w:rsid w:val="002F4DBE"/>
    <w:rsid w:val="002F6540"/>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F99"/>
    <w:rsid w:val="0030501F"/>
    <w:rsid w:val="00305F6F"/>
    <w:rsid w:val="00307220"/>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6561"/>
    <w:rsid w:val="003166AD"/>
    <w:rsid w:val="00317086"/>
    <w:rsid w:val="003173B5"/>
    <w:rsid w:val="00317A40"/>
    <w:rsid w:val="00317A53"/>
    <w:rsid w:val="00320205"/>
    <w:rsid w:val="003203ED"/>
    <w:rsid w:val="00320FBA"/>
    <w:rsid w:val="003213A5"/>
    <w:rsid w:val="003213E7"/>
    <w:rsid w:val="00322A41"/>
    <w:rsid w:val="00322C9F"/>
    <w:rsid w:val="00322F42"/>
    <w:rsid w:val="00323978"/>
    <w:rsid w:val="00324726"/>
    <w:rsid w:val="00324D23"/>
    <w:rsid w:val="0032529A"/>
    <w:rsid w:val="003255E6"/>
    <w:rsid w:val="0032758B"/>
    <w:rsid w:val="003278A2"/>
    <w:rsid w:val="00327DE5"/>
    <w:rsid w:val="00331368"/>
    <w:rsid w:val="00331662"/>
    <w:rsid w:val="00331751"/>
    <w:rsid w:val="00331EA1"/>
    <w:rsid w:val="0033219D"/>
    <w:rsid w:val="0033276A"/>
    <w:rsid w:val="0033290B"/>
    <w:rsid w:val="00332AB4"/>
    <w:rsid w:val="00332DCD"/>
    <w:rsid w:val="003333E9"/>
    <w:rsid w:val="00334264"/>
    <w:rsid w:val="00334579"/>
    <w:rsid w:val="003345B4"/>
    <w:rsid w:val="003350A9"/>
    <w:rsid w:val="00335858"/>
    <w:rsid w:val="00336106"/>
    <w:rsid w:val="00336BDA"/>
    <w:rsid w:val="00336E1A"/>
    <w:rsid w:val="00337A01"/>
    <w:rsid w:val="00337A4C"/>
    <w:rsid w:val="00340491"/>
    <w:rsid w:val="00340B28"/>
    <w:rsid w:val="00340DBE"/>
    <w:rsid w:val="0034115E"/>
    <w:rsid w:val="00341479"/>
    <w:rsid w:val="00341BFB"/>
    <w:rsid w:val="00342749"/>
    <w:rsid w:val="00342BD7"/>
    <w:rsid w:val="003436A1"/>
    <w:rsid w:val="00343A07"/>
    <w:rsid w:val="00344428"/>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DB8"/>
    <w:rsid w:val="0035115B"/>
    <w:rsid w:val="00351C76"/>
    <w:rsid w:val="003525CC"/>
    <w:rsid w:val="00352685"/>
    <w:rsid w:val="00352795"/>
    <w:rsid w:val="00352F8A"/>
    <w:rsid w:val="00353517"/>
    <w:rsid w:val="0035420F"/>
    <w:rsid w:val="0035446A"/>
    <w:rsid w:val="0035491B"/>
    <w:rsid w:val="00355B30"/>
    <w:rsid w:val="0035639E"/>
    <w:rsid w:val="00357380"/>
    <w:rsid w:val="00357F49"/>
    <w:rsid w:val="003602D9"/>
    <w:rsid w:val="003604CE"/>
    <w:rsid w:val="00360AC8"/>
    <w:rsid w:val="00360CE9"/>
    <w:rsid w:val="00362522"/>
    <w:rsid w:val="003629E7"/>
    <w:rsid w:val="00362C87"/>
    <w:rsid w:val="00363A5E"/>
    <w:rsid w:val="00363FA9"/>
    <w:rsid w:val="00366CEE"/>
    <w:rsid w:val="0036776B"/>
    <w:rsid w:val="00367E6D"/>
    <w:rsid w:val="0037032A"/>
    <w:rsid w:val="003704F3"/>
    <w:rsid w:val="00370E47"/>
    <w:rsid w:val="00371151"/>
    <w:rsid w:val="00371938"/>
    <w:rsid w:val="00371C91"/>
    <w:rsid w:val="00371E3B"/>
    <w:rsid w:val="00371EBB"/>
    <w:rsid w:val="00372E66"/>
    <w:rsid w:val="00373002"/>
    <w:rsid w:val="003736A5"/>
    <w:rsid w:val="003738C8"/>
    <w:rsid w:val="00373AEE"/>
    <w:rsid w:val="003742AC"/>
    <w:rsid w:val="003742F5"/>
    <w:rsid w:val="00374E5C"/>
    <w:rsid w:val="003752E0"/>
    <w:rsid w:val="003770E5"/>
    <w:rsid w:val="00377294"/>
    <w:rsid w:val="003772EA"/>
    <w:rsid w:val="00377CE1"/>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2803"/>
    <w:rsid w:val="00393204"/>
    <w:rsid w:val="003935FA"/>
    <w:rsid w:val="003939FF"/>
    <w:rsid w:val="00393D01"/>
    <w:rsid w:val="00396231"/>
    <w:rsid w:val="003962E7"/>
    <w:rsid w:val="00396811"/>
    <w:rsid w:val="003969AC"/>
    <w:rsid w:val="00397DBC"/>
    <w:rsid w:val="003A0A36"/>
    <w:rsid w:val="003A0A41"/>
    <w:rsid w:val="003A12CA"/>
    <w:rsid w:val="003A1CB8"/>
    <w:rsid w:val="003A2223"/>
    <w:rsid w:val="003A2A0F"/>
    <w:rsid w:val="003A2E2D"/>
    <w:rsid w:val="003A32B7"/>
    <w:rsid w:val="003A3D4C"/>
    <w:rsid w:val="003A45A1"/>
    <w:rsid w:val="003A49F1"/>
    <w:rsid w:val="003A4AFF"/>
    <w:rsid w:val="003A4D35"/>
    <w:rsid w:val="003A4F19"/>
    <w:rsid w:val="003A5B0A"/>
    <w:rsid w:val="003A64F6"/>
    <w:rsid w:val="003A6BAC"/>
    <w:rsid w:val="003A7AAE"/>
    <w:rsid w:val="003A7C95"/>
    <w:rsid w:val="003A7EF3"/>
    <w:rsid w:val="003B08B3"/>
    <w:rsid w:val="003B159C"/>
    <w:rsid w:val="003B1828"/>
    <w:rsid w:val="003B1886"/>
    <w:rsid w:val="003B1C71"/>
    <w:rsid w:val="003B2254"/>
    <w:rsid w:val="003B2502"/>
    <w:rsid w:val="003B2A70"/>
    <w:rsid w:val="003B322A"/>
    <w:rsid w:val="003B369F"/>
    <w:rsid w:val="003B36A3"/>
    <w:rsid w:val="003B3E66"/>
    <w:rsid w:val="003B460B"/>
    <w:rsid w:val="003B48FF"/>
    <w:rsid w:val="003B5281"/>
    <w:rsid w:val="003B62B2"/>
    <w:rsid w:val="003B7FE5"/>
    <w:rsid w:val="003C0393"/>
    <w:rsid w:val="003C05DA"/>
    <w:rsid w:val="003C07CA"/>
    <w:rsid w:val="003C0A8F"/>
    <w:rsid w:val="003C1044"/>
    <w:rsid w:val="003C11C8"/>
    <w:rsid w:val="003C23FC"/>
    <w:rsid w:val="003C2702"/>
    <w:rsid w:val="003C352A"/>
    <w:rsid w:val="003C3D72"/>
    <w:rsid w:val="003C4E30"/>
    <w:rsid w:val="003C4F3F"/>
    <w:rsid w:val="003C55A3"/>
    <w:rsid w:val="003C55B5"/>
    <w:rsid w:val="003C6688"/>
    <w:rsid w:val="003C6812"/>
    <w:rsid w:val="003C6BAA"/>
    <w:rsid w:val="003C6D22"/>
    <w:rsid w:val="003C7806"/>
    <w:rsid w:val="003C7FAE"/>
    <w:rsid w:val="003D07D6"/>
    <w:rsid w:val="003D0DAC"/>
    <w:rsid w:val="003D109F"/>
    <w:rsid w:val="003D167B"/>
    <w:rsid w:val="003D1753"/>
    <w:rsid w:val="003D1C1C"/>
    <w:rsid w:val="003D1C76"/>
    <w:rsid w:val="003D228B"/>
    <w:rsid w:val="003D2478"/>
    <w:rsid w:val="003D2502"/>
    <w:rsid w:val="003D33A4"/>
    <w:rsid w:val="003D3BA0"/>
    <w:rsid w:val="003D3C45"/>
    <w:rsid w:val="003D417A"/>
    <w:rsid w:val="003D5B1F"/>
    <w:rsid w:val="003D6290"/>
    <w:rsid w:val="003D6F6C"/>
    <w:rsid w:val="003D72F2"/>
    <w:rsid w:val="003D78A7"/>
    <w:rsid w:val="003D7AC1"/>
    <w:rsid w:val="003E13C0"/>
    <w:rsid w:val="003E15FA"/>
    <w:rsid w:val="003E2CFE"/>
    <w:rsid w:val="003E42D0"/>
    <w:rsid w:val="003E4895"/>
    <w:rsid w:val="003E4E33"/>
    <w:rsid w:val="003E4EC2"/>
    <w:rsid w:val="003E517A"/>
    <w:rsid w:val="003E55E4"/>
    <w:rsid w:val="003E59A3"/>
    <w:rsid w:val="003E6292"/>
    <w:rsid w:val="003E6818"/>
    <w:rsid w:val="003E7018"/>
    <w:rsid w:val="003E74E3"/>
    <w:rsid w:val="003E78AE"/>
    <w:rsid w:val="003F02C1"/>
    <w:rsid w:val="003F05C7"/>
    <w:rsid w:val="003F2754"/>
    <w:rsid w:val="003F2CD4"/>
    <w:rsid w:val="003F3742"/>
    <w:rsid w:val="003F3BC5"/>
    <w:rsid w:val="003F3F14"/>
    <w:rsid w:val="003F48B9"/>
    <w:rsid w:val="003F5A4F"/>
    <w:rsid w:val="003F5B88"/>
    <w:rsid w:val="003F643A"/>
    <w:rsid w:val="003F6BBE"/>
    <w:rsid w:val="003F6D3E"/>
    <w:rsid w:val="003F6F87"/>
    <w:rsid w:val="003F70E1"/>
    <w:rsid w:val="004000E8"/>
    <w:rsid w:val="00400675"/>
    <w:rsid w:val="00400757"/>
    <w:rsid w:val="0040096A"/>
    <w:rsid w:val="00401755"/>
    <w:rsid w:val="004019F0"/>
    <w:rsid w:val="00401A81"/>
    <w:rsid w:val="00401C90"/>
    <w:rsid w:val="0040258D"/>
    <w:rsid w:val="00402E2B"/>
    <w:rsid w:val="00403252"/>
    <w:rsid w:val="004033B0"/>
    <w:rsid w:val="00403528"/>
    <w:rsid w:val="004046F8"/>
    <w:rsid w:val="0040512B"/>
    <w:rsid w:val="00405CA5"/>
    <w:rsid w:val="0040672C"/>
    <w:rsid w:val="0040683C"/>
    <w:rsid w:val="00406BB2"/>
    <w:rsid w:val="004078FD"/>
    <w:rsid w:val="00407CD3"/>
    <w:rsid w:val="00410134"/>
    <w:rsid w:val="00410B72"/>
    <w:rsid w:val="00410F18"/>
    <w:rsid w:val="00411033"/>
    <w:rsid w:val="0041174A"/>
    <w:rsid w:val="004118EE"/>
    <w:rsid w:val="0041263E"/>
    <w:rsid w:val="00412C3C"/>
    <w:rsid w:val="00413AAC"/>
    <w:rsid w:val="00414789"/>
    <w:rsid w:val="00414D0C"/>
    <w:rsid w:val="00414F7D"/>
    <w:rsid w:val="00416D62"/>
    <w:rsid w:val="00417C14"/>
    <w:rsid w:val="00417DC2"/>
    <w:rsid w:val="00420016"/>
    <w:rsid w:val="00420C39"/>
    <w:rsid w:val="00421105"/>
    <w:rsid w:val="004214F1"/>
    <w:rsid w:val="0042244A"/>
    <w:rsid w:val="00423F03"/>
    <w:rsid w:val="00424149"/>
    <w:rsid w:val="004242F4"/>
    <w:rsid w:val="00424707"/>
    <w:rsid w:val="00424813"/>
    <w:rsid w:val="00425506"/>
    <w:rsid w:val="00425E48"/>
    <w:rsid w:val="004271B5"/>
    <w:rsid w:val="00427248"/>
    <w:rsid w:val="00427A6F"/>
    <w:rsid w:val="00430583"/>
    <w:rsid w:val="004307EC"/>
    <w:rsid w:val="0043214A"/>
    <w:rsid w:val="00432396"/>
    <w:rsid w:val="00432914"/>
    <w:rsid w:val="004331E6"/>
    <w:rsid w:val="00433608"/>
    <w:rsid w:val="00433D36"/>
    <w:rsid w:val="00433F59"/>
    <w:rsid w:val="00434235"/>
    <w:rsid w:val="00434867"/>
    <w:rsid w:val="004349A8"/>
    <w:rsid w:val="004353A2"/>
    <w:rsid w:val="004355A5"/>
    <w:rsid w:val="004357B8"/>
    <w:rsid w:val="00435832"/>
    <w:rsid w:val="00435970"/>
    <w:rsid w:val="00436108"/>
    <w:rsid w:val="00436652"/>
    <w:rsid w:val="00436905"/>
    <w:rsid w:val="00436AE3"/>
    <w:rsid w:val="0043737B"/>
    <w:rsid w:val="00437447"/>
    <w:rsid w:val="00437DAC"/>
    <w:rsid w:val="004406FE"/>
    <w:rsid w:val="004407E4"/>
    <w:rsid w:val="00440C0F"/>
    <w:rsid w:val="004411BE"/>
    <w:rsid w:val="00441416"/>
    <w:rsid w:val="004415AC"/>
    <w:rsid w:val="004418DA"/>
    <w:rsid w:val="00441A92"/>
    <w:rsid w:val="00442EB7"/>
    <w:rsid w:val="00444132"/>
    <w:rsid w:val="0044423E"/>
    <w:rsid w:val="00444835"/>
    <w:rsid w:val="00444F56"/>
    <w:rsid w:val="00445F9D"/>
    <w:rsid w:val="0044643B"/>
    <w:rsid w:val="00446488"/>
    <w:rsid w:val="004475D1"/>
    <w:rsid w:val="004504CD"/>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7565"/>
    <w:rsid w:val="00457B71"/>
    <w:rsid w:val="00460D1C"/>
    <w:rsid w:val="00460D4D"/>
    <w:rsid w:val="00461274"/>
    <w:rsid w:val="00461D28"/>
    <w:rsid w:val="00462CBA"/>
    <w:rsid w:val="00464A31"/>
    <w:rsid w:val="0046526C"/>
    <w:rsid w:val="0046566E"/>
    <w:rsid w:val="00465830"/>
    <w:rsid w:val="00465CA7"/>
    <w:rsid w:val="004662D7"/>
    <w:rsid w:val="004664FC"/>
    <w:rsid w:val="004669E2"/>
    <w:rsid w:val="00467D88"/>
    <w:rsid w:val="0047022F"/>
    <w:rsid w:val="0047050E"/>
    <w:rsid w:val="00470575"/>
    <w:rsid w:val="0047083B"/>
    <w:rsid w:val="00470C31"/>
    <w:rsid w:val="00470DEA"/>
    <w:rsid w:val="0047109F"/>
    <w:rsid w:val="0047242A"/>
    <w:rsid w:val="004725A7"/>
    <w:rsid w:val="0047272F"/>
    <w:rsid w:val="004734D0"/>
    <w:rsid w:val="00473C7A"/>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32B"/>
    <w:rsid w:val="00485C6C"/>
    <w:rsid w:val="00486343"/>
    <w:rsid w:val="00486E38"/>
    <w:rsid w:val="00487960"/>
    <w:rsid w:val="004901B3"/>
    <w:rsid w:val="00490336"/>
    <w:rsid w:val="00490D90"/>
    <w:rsid w:val="0049196D"/>
    <w:rsid w:val="00491C1E"/>
    <w:rsid w:val="004924C5"/>
    <w:rsid w:val="00492BC5"/>
    <w:rsid w:val="00493D62"/>
    <w:rsid w:val="00494A7C"/>
    <w:rsid w:val="004952F5"/>
    <w:rsid w:val="00495623"/>
    <w:rsid w:val="004964F1"/>
    <w:rsid w:val="004971EA"/>
    <w:rsid w:val="004A06A3"/>
    <w:rsid w:val="004A16BC"/>
    <w:rsid w:val="004A188E"/>
    <w:rsid w:val="004A1960"/>
    <w:rsid w:val="004A218E"/>
    <w:rsid w:val="004A250D"/>
    <w:rsid w:val="004A271E"/>
    <w:rsid w:val="004A2A03"/>
    <w:rsid w:val="004A2B94"/>
    <w:rsid w:val="004A2D06"/>
    <w:rsid w:val="004A3A39"/>
    <w:rsid w:val="004A3D22"/>
    <w:rsid w:val="004A3DC4"/>
    <w:rsid w:val="004A423A"/>
    <w:rsid w:val="004A4F19"/>
    <w:rsid w:val="004A50F5"/>
    <w:rsid w:val="004A5368"/>
    <w:rsid w:val="004A5A21"/>
    <w:rsid w:val="004A741E"/>
    <w:rsid w:val="004A7AA5"/>
    <w:rsid w:val="004B11A0"/>
    <w:rsid w:val="004B1E88"/>
    <w:rsid w:val="004B1EF3"/>
    <w:rsid w:val="004B295D"/>
    <w:rsid w:val="004B2A60"/>
    <w:rsid w:val="004B4966"/>
    <w:rsid w:val="004B4E6E"/>
    <w:rsid w:val="004B5061"/>
    <w:rsid w:val="004B507C"/>
    <w:rsid w:val="004B569E"/>
    <w:rsid w:val="004B6A25"/>
    <w:rsid w:val="004B6CD0"/>
    <w:rsid w:val="004B7371"/>
    <w:rsid w:val="004B748A"/>
    <w:rsid w:val="004B7C0C"/>
    <w:rsid w:val="004C1964"/>
    <w:rsid w:val="004C26A1"/>
    <w:rsid w:val="004C2DB9"/>
    <w:rsid w:val="004C3898"/>
    <w:rsid w:val="004C38B2"/>
    <w:rsid w:val="004C3DDB"/>
    <w:rsid w:val="004C3FA0"/>
    <w:rsid w:val="004C427A"/>
    <w:rsid w:val="004C4CC0"/>
    <w:rsid w:val="004C4E7A"/>
    <w:rsid w:val="004C4FA5"/>
    <w:rsid w:val="004C5270"/>
    <w:rsid w:val="004C551D"/>
    <w:rsid w:val="004C5C67"/>
    <w:rsid w:val="004C604D"/>
    <w:rsid w:val="004C7168"/>
    <w:rsid w:val="004C7DBF"/>
    <w:rsid w:val="004D0827"/>
    <w:rsid w:val="004D0A90"/>
    <w:rsid w:val="004D0D5F"/>
    <w:rsid w:val="004D124E"/>
    <w:rsid w:val="004D1471"/>
    <w:rsid w:val="004D1A45"/>
    <w:rsid w:val="004D2278"/>
    <w:rsid w:val="004D24CD"/>
    <w:rsid w:val="004D313B"/>
    <w:rsid w:val="004D36B1"/>
    <w:rsid w:val="004D3826"/>
    <w:rsid w:val="004D3958"/>
    <w:rsid w:val="004D44EA"/>
    <w:rsid w:val="004D4568"/>
    <w:rsid w:val="004D5624"/>
    <w:rsid w:val="004D6CBC"/>
    <w:rsid w:val="004D7AFD"/>
    <w:rsid w:val="004D7C30"/>
    <w:rsid w:val="004D7E97"/>
    <w:rsid w:val="004D7EBD"/>
    <w:rsid w:val="004E00E1"/>
    <w:rsid w:val="004E0424"/>
    <w:rsid w:val="004E0E83"/>
    <w:rsid w:val="004E2621"/>
    <w:rsid w:val="004E2680"/>
    <w:rsid w:val="004E28F9"/>
    <w:rsid w:val="004E29D1"/>
    <w:rsid w:val="004E364A"/>
    <w:rsid w:val="004E462E"/>
    <w:rsid w:val="004E49A5"/>
    <w:rsid w:val="004E56DC"/>
    <w:rsid w:val="004E5A39"/>
    <w:rsid w:val="004E5B34"/>
    <w:rsid w:val="004E5EE5"/>
    <w:rsid w:val="004E6465"/>
    <w:rsid w:val="004E6DFA"/>
    <w:rsid w:val="004E7027"/>
    <w:rsid w:val="004E76F4"/>
    <w:rsid w:val="004F0022"/>
    <w:rsid w:val="004F0893"/>
    <w:rsid w:val="004F0B4E"/>
    <w:rsid w:val="004F0B6C"/>
    <w:rsid w:val="004F155E"/>
    <w:rsid w:val="004F1A90"/>
    <w:rsid w:val="004F2078"/>
    <w:rsid w:val="004F2A19"/>
    <w:rsid w:val="004F2B6A"/>
    <w:rsid w:val="004F3E48"/>
    <w:rsid w:val="004F3FE5"/>
    <w:rsid w:val="004F483C"/>
    <w:rsid w:val="004F4DA3"/>
    <w:rsid w:val="004F5857"/>
    <w:rsid w:val="004F593C"/>
    <w:rsid w:val="004F64CF"/>
    <w:rsid w:val="004F75C1"/>
    <w:rsid w:val="004F7958"/>
    <w:rsid w:val="004F7F18"/>
    <w:rsid w:val="00500817"/>
    <w:rsid w:val="00500CE5"/>
    <w:rsid w:val="00501A08"/>
    <w:rsid w:val="00501B78"/>
    <w:rsid w:val="00501ECD"/>
    <w:rsid w:val="00503566"/>
    <w:rsid w:val="00504688"/>
    <w:rsid w:val="00504778"/>
    <w:rsid w:val="00504EF4"/>
    <w:rsid w:val="005056C6"/>
    <w:rsid w:val="00505797"/>
    <w:rsid w:val="00506015"/>
    <w:rsid w:val="00506557"/>
    <w:rsid w:val="0050677A"/>
    <w:rsid w:val="00507511"/>
    <w:rsid w:val="00507868"/>
    <w:rsid w:val="005108D8"/>
    <w:rsid w:val="005110B3"/>
    <w:rsid w:val="0051165C"/>
    <w:rsid w:val="005116F9"/>
    <w:rsid w:val="00513E60"/>
    <w:rsid w:val="00514EBF"/>
    <w:rsid w:val="005153A7"/>
    <w:rsid w:val="0051545A"/>
    <w:rsid w:val="00515DA8"/>
    <w:rsid w:val="005178D8"/>
    <w:rsid w:val="00517C97"/>
    <w:rsid w:val="005206C8"/>
    <w:rsid w:val="00521117"/>
    <w:rsid w:val="005215FB"/>
    <w:rsid w:val="005219CF"/>
    <w:rsid w:val="00521B0D"/>
    <w:rsid w:val="00521CF0"/>
    <w:rsid w:val="00521FE6"/>
    <w:rsid w:val="0052217F"/>
    <w:rsid w:val="005224A1"/>
    <w:rsid w:val="00522ACB"/>
    <w:rsid w:val="00523818"/>
    <w:rsid w:val="00524805"/>
    <w:rsid w:val="00524ACB"/>
    <w:rsid w:val="00524EE8"/>
    <w:rsid w:val="005255BE"/>
    <w:rsid w:val="00525E58"/>
    <w:rsid w:val="00526931"/>
    <w:rsid w:val="0052778A"/>
    <w:rsid w:val="005305C2"/>
    <w:rsid w:val="0053061C"/>
    <w:rsid w:val="005320EF"/>
    <w:rsid w:val="00532132"/>
    <w:rsid w:val="005326DF"/>
    <w:rsid w:val="0053364C"/>
    <w:rsid w:val="005341C9"/>
    <w:rsid w:val="0053425C"/>
    <w:rsid w:val="00534627"/>
    <w:rsid w:val="00534B59"/>
    <w:rsid w:val="00535256"/>
    <w:rsid w:val="00535C0C"/>
    <w:rsid w:val="005360A3"/>
    <w:rsid w:val="00536759"/>
    <w:rsid w:val="00537308"/>
    <w:rsid w:val="00537C62"/>
    <w:rsid w:val="00540E0B"/>
    <w:rsid w:val="00541343"/>
    <w:rsid w:val="00541A85"/>
    <w:rsid w:val="005421F4"/>
    <w:rsid w:val="005429FF"/>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B91"/>
    <w:rsid w:val="005514BC"/>
    <w:rsid w:val="0055232B"/>
    <w:rsid w:val="00552389"/>
    <w:rsid w:val="00552AC6"/>
    <w:rsid w:val="005547B4"/>
    <w:rsid w:val="00554E19"/>
    <w:rsid w:val="00554ED9"/>
    <w:rsid w:val="005552B9"/>
    <w:rsid w:val="005554EB"/>
    <w:rsid w:val="00555D2C"/>
    <w:rsid w:val="005566E5"/>
    <w:rsid w:val="00556F31"/>
    <w:rsid w:val="00557B12"/>
    <w:rsid w:val="00557DF6"/>
    <w:rsid w:val="00560216"/>
    <w:rsid w:val="00560D9D"/>
    <w:rsid w:val="0056121F"/>
    <w:rsid w:val="00561D10"/>
    <w:rsid w:val="00561F48"/>
    <w:rsid w:val="00563367"/>
    <w:rsid w:val="005638C6"/>
    <w:rsid w:val="00563D34"/>
    <w:rsid w:val="00564153"/>
    <w:rsid w:val="005642C3"/>
    <w:rsid w:val="00564C68"/>
    <w:rsid w:val="005652E1"/>
    <w:rsid w:val="0056561A"/>
    <w:rsid w:val="0056570D"/>
    <w:rsid w:val="0056577F"/>
    <w:rsid w:val="005660F3"/>
    <w:rsid w:val="0056617C"/>
    <w:rsid w:val="005663BF"/>
    <w:rsid w:val="00566FDC"/>
    <w:rsid w:val="005677F1"/>
    <w:rsid w:val="00567D72"/>
    <w:rsid w:val="005718D8"/>
    <w:rsid w:val="00572505"/>
    <w:rsid w:val="00572866"/>
    <w:rsid w:val="00573701"/>
    <w:rsid w:val="00573951"/>
    <w:rsid w:val="00574930"/>
    <w:rsid w:val="00576E35"/>
    <w:rsid w:val="0057734D"/>
    <w:rsid w:val="005804AC"/>
    <w:rsid w:val="0058095F"/>
    <w:rsid w:val="00580AF6"/>
    <w:rsid w:val="00580E0E"/>
    <w:rsid w:val="005810C2"/>
    <w:rsid w:val="00581B95"/>
    <w:rsid w:val="00582099"/>
    <w:rsid w:val="00582809"/>
    <w:rsid w:val="005831C2"/>
    <w:rsid w:val="0058369C"/>
    <w:rsid w:val="00583F06"/>
    <w:rsid w:val="005845ED"/>
    <w:rsid w:val="00585106"/>
    <w:rsid w:val="00585E3C"/>
    <w:rsid w:val="00586112"/>
    <w:rsid w:val="005868CE"/>
    <w:rsid w:val="00586BB4"/>
    <w:rsid w:val="005870C0"/>
    <w:rsid w:val="005872B7"/>
    <w:rsid w:val="0058797A"/>
    <w:rsid w:val="0058798C"/>
    <w:rsid w:val="00587FA4"/>
    <w:rsid w:val="005900FA"/>
    <w:rsid w:val="00590310"/>
    <w:rsid w:val="00590957"/>
    <w:rsid w:val="00590DD3"/>
    <w:rsid w:val="00593416"/>
    <w:rsid w:val="005935A4"/>
    <w:rsid w:val="00594679"/>
    <w:rsid w:val="005946CC"/>
    <w:rsid w:val="005948C2"/>
    <w:rsid w:val="00594A9B"/>
    <w:rsid w:val="0059527F"/>
    <w:rsid w:val="00595878"/>
    <w:rsid w:val="005959E5"/>
    <w:rsid w:val="00595DCA"/>
    <w:rsid w:val="00595F11"/>
    <w:rsid w:val="00596406"/>
    <w:rsid w:val="00596929"/>
    <w:rsid w:val="00596CA6"/>
    <w:rsid w:val="0059779B"/>
    <w:rsid w:val="00597DEF"/>
    <w:rsid w:val="005A0D09"/>
    <w:rsid w:val="005A209A"/>
    <w:rsid w:val="005A2121"/>
    <w:rsid w:val="005A214D"/>
    <w:rsid w:val="005A239C"/>
    <w:rsid w:val="005A2489"/>
    <w:rsid w:val="005A2543"/>
    <w:rsid w:val="005A3A54"/>
    <w:rsid w:val="005A3E9F"/>
    <w:rsid w:val="005A3EE5"/>
    <w:rsid w:val="005A409A"/>
    <w:rsid w:val="005A4FDF"/>
    <w:rsid w:val="005A5152"/>
    <w:rsid w:val="005A52C4"/>
    <w:rsid w:val="005A53C7"/>
    <w:rsid w:val="005A662D"/>
    <w:rsid w:val="005A6C98"/>
    <w:rsid w:val="005A7325"/>
    <w:rsid w:val="005A74A9"/>
    <w:rsid w:val="005B017C"/>
    <w:rsid w:val="005B06D4"/>
    <w:rsid w:val="005B14AB"/>
    <w:rsid w:val="005B22A0"/>
    <w:rsid w:val="005B257F"/>
    <w:rsid w:val="005B2672"/>
    <w:rsid w:val="005B294F"/>
    <w:rsid w:val="005B31AB"/>
    <w:rsid w:val="005B35D7"/>
    <w:rsid w:val="005B392A"/>
    <w:rsid w:val="005B3AA3"/>
    <w:rsid w:val="005B411D"/>
    <w:rsid w:val="005B4309"/>
    <w:rsid w:val="005B4D9F"/>
    <w:rsid w:val="005B5851"/>
    <w:rsid w:val="005B591A"/>
    <w:rsid w:val="005B5D60"/>
    <w:rsid w:val="005B6257"/>
    <w:rsid w:val="005B68D4"/>
    <w:rsid w:val="005B6F83"/>
    <w:rsid w:val="005B7AEB"/>
    <w:rsid w:val="005C0921"/>
    <w:rsid w:val="005C1905"/>
    <w:rsid w:val="005C20B7"/>
    <w:rsid w:val="005C3FDD"/>
    <w:rsid w:val="005C565E"/>
    <w:rsid w:val="005C5889"/>
    <w:rsid w:val="005C6136"/>
    <w:rsid w:val="005C62C3"/>
    <w:rsid w:val="005C6C73"/>
    <w:rsid w:val="005C6D80"/>
    <w:rsid w:val="005C71C9"/>
    <w:rsid w:val="005C74FB"/>
    <w:rsid w:val="005D090E"/>
    <w:rsid w:val="005D1049"/>
    <w:rsid w:val="005D1153"/>
    <w:rsid w:val="005D1602"/>
    <w:rsid w:val="005D19A4"/>
    <w:rsid w:val="005D1B59"/>
    <w:rsid w:val="005D1C4C"/>
    <w:rsid w:val="005D1DD7"/>
    <w:rsid w:val="005D2DDE"/>
    <w:rsid w:val="005D369E"/>
    <w:rsid w:val="005D58E8"/>
    <w:rsid w:val="005D6148"/>
    <w:rsid w:val="005D784F"/>
    <w:rsid w:val="005E00B0"/>
    <w:rsid w:val="005E0163"/>
    <w:rsid w:val="005E0C0E"/>
    <w:rsid w:val="005E1762"/>
    <w:rsid w:val="005E1886"/>
    <w:rsid w:val="005E24CB"/>
    <w:rsid w:val="005E30F1"/>
    <w:rsid w:val="005E353A"/>
    <w:rsid w:val="005E3817"/>
    <w:rsid w:val="005E385F"/>
    <w:rsid w:val="005E4250"/>
    <w:rsid w:val="005E472E"/>
    <w:rsid w:val="005E49ED"/>
    <w:rsid w:val="005E51BF"/>
    <w:rsid w:val="005E5B81"/>
    <w:rsid w:val="005E5E43"/>
    <w:rsid w:val="005E6183"/>
    <w:rsid w:val="005E65AF"/>
    <w:rsid w:val="005E66B6"/>
    <w:rsid w:val="005E6E01"/>
    <w:rsid w:val="005E6ECF"/>
    <w:rsid w:val="005E7ADE"/>
    <w:rsid w:val="005E7B20"/>
    <w:rsid w:val="005E7C66"/>
    <w:rsid w:val="005F0BF0"/>
    <w:rsid w:val="005F1506"/>
    <w:rsid w:val="005F2CB1"/>
    <w:rsid w:val="005F3025"/>
    <w:rsid w:val="005F3579"/>
    <w:rsid w:val="005F357E"/>
    <w:rsid w:val="005F360F"/>
    <w:rsid w:val="005F3C9B"/>
    <w:rsid w:val="005F5643"/>
    <w:rsid w:val="005F5D59"/>
    <w:rsid w:val="005F618C"/>
    <w:rsid w:val="005F70BD"/>
    <w:rsid w:val="0060283C"/>
    <w:rsid w:val="00604F14"/>
    <w:rsid w:val="00605868"/>
    <w:rsid w:val="00605BC9"/>
    <w:rsid w:val="00606D18"/>
    <w:rsid w:val="00607D11"/>
    <w:rsid w:val="00610507"/>
    <w:rsid w:val="0061190A"/>
    <w:rsid w:val="00611B83"/>
    <w:rsid w:val="006126C7"/>
    <w:rsid w:val="0061300D"/>
    <w:rsid w:val="00613257"/>
    <w:rsid w:val="00613315"/>
    <w:rsid w:val="006136EE"/>
    <w:rsid w:val="00614170"/>
    <w:rsid w:val="00614831"/>
    <w:rsid w:val="0061498A"/>
    <w:rsid w:val="0061598E"/>
    <w:rsid w:val="00615E98"/>
    <w:rsid w:val="00615EE9"/>
    <w:rsid w:val="00616283"/>
    <w:rsid w:val="00616686"/>
    <w:rsid w:val="006166C4"/>
    <w:rsid w:val="00616D9F"/>
    <w:rsid w:val="006174C0"/>
    <w:rsid w:val="00617771"/>
    <w:rsid w:val="00617CD0"/>
    <w:rsid w:val="00620A71"/>
    <w:rsid w:val="00620D80"/>
    <w:rsid w:val="0062118F"/>
    <w:rsid w:val="00621C1F"/>
    <w:rsid w:val="00622412"/>
    <w:rsid w:val="00622A4B"/>
    <w:rsid w:val="006230F3"/>
    <w:rsid w:val="00623199"/>
    <w:rsid w:val="006231AA"/>
    <w:rsid w:val="006231F1"/>
    <w:rsid w:val="006234A6"/>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4ACC"/>
    <w:rsid w:val="00635E20"/>
    <w:rsid w:val="0063603C"/>
    <w:rsid w:val="00636398"/>
    <w:rsid w:val="006363B9"/>
    <w:rsid w:val="006368D3"/>
    <w:rsid w:val="00636C20"/>
    <w:rsid w:val="00636F71"/>
    <w:rsid w:val="006377B5"/>
    <w:rsid w:val="006377EC"/>
    <w:rsid w:val="00640129"/>
    <w:rsid w:val="0064151F"/>
    <w:rsid w:val="00641533"/>
    <w:rsid w:val="006418C2"/>
    <w:rsid w:val="0064208D"/>
    <w:rsid w:val="006425B3"/>
    <w:rsid w:val="00643097"/>
    <w:rsid w:val="00643475"/>
    <w:rsid w:val="0064396A"/>
    <w:rsid w:val="00644F39"/>
    <w:rsid w:val="00645799"/>
    <w:rsid w:val="00645CF3"/>
    <w:rsid w:val="0064624E"/>
    <w:rsid w:val="006475B1"/>
    <w:rsid w:val="00647EFA"/>
    <w:rsid w:val="006505C6"/>
    <w:rsid w:val="00650A21"/>
    <w:rsid w:val="00650AB9"/>
    <w:rsid w:val="00651804"/>
    <w:rsid w:val="0065180E"/>
    <w:rsid w:val="00651A04"/>
    <w:rsid w:val="0065247C"/>
    <w:rsid w:val="00652805"/>
    <w:rsid w:val="006529D8"/>
    <w:rsid w:val="006530C3"/>
    <w:rsid w:val="0065358C"/>
    <w:rsid w:val="00653A83"/>
    <w:rsid w:val="00653DE8"/>
    <w:rsid w:val="006540AA"/>
    <w:rsid w:val="0065458A"/>
    <w:rsid w:val="00655733"/>
    <w:rsid w:val="006558C7"/>
    <w:rsid w:val="00655ACD"/>
    <w:rsid w:val="00656A92"/>
    <w:rsid w:val="00656CFF"/>
    <w:rsid w:val="00656DDE"/>
    <w:rsid w:val="0065749E"/>
    <w:rsid w:val="006577F1"/>
    <w:rsid w:val="00657FC8"/>
    <w:rsid w:val="0066011D"/>
    <w:rsid w:val="006607C0"/>
    <w:rsid w:val="006613A6"/>
    <w:rsid w:val="0066141F"/>
    <w:rsid w:val="006627A2"/>
    <w:rsid w:val="00662F69"/>
    <w:rsid w:val="006634E6"/>
    <w:rsid w:val="00663BB6"/>
    <w:rsid w:val="006645DA"/>
    <w:rsid w:val="00664D24"/>
    <w:rsid w:val="006655EE"/>
    <w:rsid w:val="00665B12"/>
    <w:rsid w:val="00666352"/>
    <w:rsid w:val="00666967"/>
    <w:rsid w:val="0066745E"/>
    <w:rsid w:val="00667EE7"/>
    <w:rsid w:val="006701F8"/>
    <w:rsid w:val="006703B3"/>
    <w:rsid w:val="00670922"/>
    <w:rsid w:val="00670BE1"/>
    <w:rsid w:val="00671D25"/>
    <w:rsid w:val="0067218F"/>
    <w:rsid w:val="00672B3C"/>
    <w:rsid w:val="00672CDC"/>
    <w:rsid w:val="00672D97"/>
    <w:rsid w:val="006741F2"/>
    <w:rsid w:val="00674CC3"/>
    <w:rsid w:val="00674F86"/>
    <w:rsid w:val="006759BE"/>
    <w:rsid w:val="00675B49"/>
    <w:rsid w:val="00675C72"/>
    <w:rsid w:val="00676741"/>
    <w:rsid w:val="006768B4"/>
    <w:rsid w:val="00676FB3"/>
    <w:rsid w:val="006771AB"/>
    <w:rsid w:val="006771F9"/>
    <w:rsid w:val="006776D7"/>
    <w:rsid w:val="006806A8"/>
    <w:rsid w:val="00680A5C"/>
    <w:rsid w:val="00680E44"/>
    <w:rsid w:val="00680EE8"/>
    <w:rsid w:val="00681003"/>
    <w:rsid w:val="00681780"/>
    <w:rsid w:val="006817C9"/>
    <w:rsid w:val="00681AD2"/>
    <w:rsid w:val="00681E00"/>
    <w:rsid w:val="00682C70"/>
    <w:rsid w:val="0068302F"/>
    <w:rsid w:val="00683ECE"/>
    <w:rsid w:val="0068581F"/>
    <w:rsid w:val="00685892"/>
    <w:rsid w:val="00687290"/>
    <w:rsid w:val="00690BE6"/>
    <w:rsid w:val="00690D4D"/>
    <w:rsid w:val="0069138A"/>
    <w:rsid w:val="006914C4"/>
    <w:rsid w:val="0069176C"/>
    <w:rsid w:val="0069259B"/>
    <w:rsid w:val="006933B1"/>
    <w:rsid w:val="00694A35"/>
    <w:rsid w:val="00694D15"/>
    <w:rsid w:val="006953A7"/>
    <w:rsid w:val="00695FC2"/>
    <w:rsid w:val="00696473"/>
    <w:rsid w:val="00696949"/>
    <w:rsid w:val="00696ABD"/>
    <w:rsid w:val="00696BDA"/>
    <w:rsid w:val="00697052"/>
    <w:rsid w:val="006A0D95"/>
    <w:rsid w:val="006A13FF"/>
    <w:rsid w:val="006A2214"/>
    <w:rsid w:val="006A2614"/>
    <w:rsid w:val="006A2BC4"/>
    <w:rsid w:val="006A3512"/>
    <w:rsid w:val="006A35D4"/>
    <w:rsid w:val="006A46FB"/>
    <w:rsid w:val="006A4A2D"/>
    <w:rsid w:val="006A4F86"/>
    <w:rsid w:val="006A5AC3"/>
    <w:rsid w:val="006A5E28"/>
    <w:rsid w:val="006A697B"/>
    <w:rsid w:val="006A6C98"/>
    <w:rsid w:val="006A6D84"/>
    <w:rsid w:val="006A705F"/>
    <w:rsid w:val="006A7658"/>
    <w:rsid w:val="006A7AFF"/>
    <w:rsid w:val="006B01D9"/>
    <w:rsid w:val="006B0395"/>
    <w:rsid w:val="006B0ACC"/>
    <w:rsid w:val="006B1816"/>
    <w:rsid w:val="006B1DE6"/>
    <w:rsid w:val="006B2099"/>
    <w:rsid w:val="006B216E"/>
    <w:rsid w:val="006B2214"/>
    <w:rsid w:val="006B22BB"/>
    <w:rsid w:val="006B2305"/>
    <w:rsid w:val="006B2A12"/>
    <w:rsid w:val="006B2E46"/>
    <w:rsid w:val="006B32E2"/>
    <w:rsid w:val="006B50CF"/>
    <w:rsid w:val="006B6C74"/>
    <w:rsid w:val="006B6EB1"/>
    <w:rsid w:val="006B7B09"/>
    <w:rsid w:val="006B7C95"/>
    <w:rsid w:val="006C03B8"/>
    <w:rsid w:val="006C0B6C"/>
    <w:rsid w:val="006C103F"/>
    <w:rsid w:val="006C1A49"/>
    <w:rsid w:val="006C28A1"/>
    <w:rsid w:val="006C29DF"/>
    <w:rsid w:val="006C2A50"/>
    <w:rsid w:val="006C398B"/>
    <w:rsid w:val="006C3ABD"/>
    <w:rsid w:val="006C454F"/>
    <w:rsid w:val="006C4F88"/>
    <w:rsid w:val="006C5E59"/>
    <w:rsid w:val="006C5EC9"/>
    <w:rsid w:val="006C6059"/>
    <w:rsid w:val="006C6B65"/>
    <w:rsid w:val="006C7039"/>
    <w:rsid w:val="006C7522"/>
    <w:rsid w:val="006C765B"/>
    <w:rsid w:val="006C7FAC"/>
    <w:rsid w:val="006D0358"/>
    <w:rsid w:val="006D06EF"/>
    <w:rsid w:val="006D0B17"/>
    <w:rsid w:val="006D1099"/>
    <w:rsid w:val="006D1224"/>
    <w:rsid w:val="006D13C6"/>
    <w:rsid w:val="006D1E89"/>
    <w:rsid w:val="006D1E8A"/>
    <w:rsid w:val="006D2CBF"/>
    <w:rsid w:val="006D4A01"/>
    <w:rsid w:val="006D4A94"/>
    <w:rsid w:val="006D56DE"/>
    <w:rsid w:val="006D5CA4"/>
    <w:rsid w:val="006D5EAA"/>
    <w:rsid w:val="006D63D6"/>
    <w:rsid w:val="006D6920"/>
    <w:rsid w:val="006D69DF"/>
    <w:rsid w:val="006D6CC5"/>
    <w:rsid w:val="006D6F08"/>
    <w:rsid w:val="006D7FB3"/>
    <w:rsid w:val="006E062C"/>
    <w:rsid w:val="006E1FAD"/>
    <w:rsid w:val="006E22D3"/>
    <w:rsid w:val="006E28B7"/>
    <w:rsid w:val="006E2D9E"/>
    <w:rsid w:val="006E3310"/>
    <w:rsid w:val="006E399A"/>
    <w:rsid w:val="006E4881"/>
    <w:rsid w:val="006E4AD4"/>
    <w:rsid w:val="006E4E39"/>
    <w:rsid w:val="006E5607"/>
    <w:rsid w:val="006E565E"/>
    <w:rsid w:val="006E6154"/>
    <w:rsid w:val="006E673D"/>
    <w:rsid w:val="006E6F37"/>
    <w:rsid w:val="006E70B9"/>
    <w:rsid w:val="006E7430"/>
    <w:rsid w:val="006E7D3B"/>
    <w:rsid w:val="006F0E8B"/>
    <w:rsid w:val="006F12B7"/>
    <w:rsid w:val="006F18CB"/>
    <w:rsid w:val="006F1977"/>
    <w:rsid w:val="006F1B70"/>
    <w:rsid w:val="006F1C0E"/>
    <w:rsid w:val="006F309A"/>
    <w:rsid w:val="006F3255"/>
    <w:rsid w:val="006F341D"/>
    <w:rsid w:val="006F3CDE"/>
    <w:rsid w:val="006F481A"/>
    <w:rsid w:val="006F53EF"/>
    <w:rsid w:val="006F58D4"/>
    <w:rsid w:val="006F5D72"/>
    <w:rsid w:val="006F62D4"/>
    <w:rsid w:val="006F6629"/>
    <w:rsid w:val="007007CC"/>
    <w:rsid w:val="00700878"/>
    <w:rsid w:val="00701651"/>
    <w:rsid w:val="00701A6A"/>
    <w:rsid w:val="00702642"/>
    <w:rsid w:val="00702858"/>
    <w:rsid w:val="0070346E"/>
    <w:rsid w:val="007038F7"/>
    <w:rsid w:val="00704E1E"/>
    <w:rsid w:val="00704ECD"/>
    <w:rsid w:val="00704EDB"/>
    <w:rsid w:val="00704F87"/>
    <w:rsid w:val="007055C2"/>
    <w:rsid w:val="00705EEF"/>
    <w:rsid w:val="00706101"/>
    <w:rsid w:val="00707072"/>
    <w:rsid w:val="00707377"/>
    <w:rsid w:val="00707757"/>
    <w:rsid w:val="007079E5"/>
    <w:rsid w:val="00707C37"/>
    <w:rsid w:val="00707D61"/>
    <w:rsid w:val="007101E4"/>
    <w:rsid w:val="0071078D"/>
    <w:rsid w:val="007119FD"/>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1C77"/>
    <w:rsid w:val="00722885"/>
    <w:rsid w:val="00722926"/>
    <w:rsid w:val="0072492A"/>
    <w:rsid w:val="00724EEB"/>
    <w:rsid w:val="00725D74"/>
    <w:rsid w:val="00726D55"/>
    <w:rsid w:val="00726EA6"/>
    <w:rsid w:val="00727208"/>
    <w:rsid w:val="00727680"/>
    <w:rsid w:val="0073204F"/>
    <w:rsid w:val="00733508"/>
    <w:rsid w:val="007348B1"/>
    <w:rsid w:val="0073526F"/>
    <w:rsid w:val="007362A6"/>
    <w:rsid w:val="00736C5D"/>
    <w:rsid w:val="00736CFE"/>
    <w:rsid w:val="00736D7D"/>
    <w:rsid w:val="00737A83"/>
    <w:rsid w:val="00737BF9"/>
    <w:rsid w:val="007400F8"/>
    <w:rsid w:val="00740E58"/>
    <w:rsid w:val="00743990"/>
    <w:rsid w:val="00743CB3"/>
    <w:rsid w:val="00743DD7"/>
    <w:rsid w:val="007445A0"/>
    <w:rsid w:val="0074524B"/>
    <w:rsid w:val="00745E88"/>
    <w:rsid w:val="00746403"/>
    <w:rsid w:val="007479DF"/>
    <w:rsid w:val="00747CCE"/>
    <w:rsid w:val="00747D8B"/>
    <w:rsid w:val="007507D4"/>
    <w:rsid w:val="00751228"/>
    <w:rsid w:val="00751FE3"/>
    <w:rsid w:val="0075322E"/>
    <w:rsid w:val="007535BD"/>
    <w:rsid w:val="00754251"/>
    <w:rsid w:val="00754DA6"/>
    <w:rsid w:val="0075541D"/>
    <w:rsid w:val="0075554D"/>
    <w:rsid w:val="00755D1D"/>
    <w:rsid w:val="00756891"/>
    <w:rsid w:val="00756A3A"/>
    <w:rsid w:val="007571E1"/>
    <w:rsid w:val="00757554"/>
    <w:rsid w:val="00757EBA"/>
    <w:rsid w:val="0076041E"/>
    <w:rsid w:val="007604B2"/>
    <w:rsid w:val="007607C6"/>
    <w:rsid w:val="00760A58"/>
    <w:rsid w:val="00760B38"/>
    <w:rsid w:val="00763F65"/>
    <w:rsid w:val="0076419B"/>
    <w:rsid w:val="00764D28"/>
    <w:rsid w:val="00765281"/>
    <w:rsid w:val="0076576E"/>
    <w:rsid w:val="007657BB"/>
    <w:rsid w:val="007660C1"/>
    <w:rsid w:val="007660D7"/>
    <w:rsid w:val="00766BAD"/>
    <w:rsid w:val="00766FA1"/>
    <w:rsid w:val="00767330"/>
    <w:rsid w:val="00767829"/>
    <w:rsid w:val="0077046F"/>
    <w:rsid w:val="007713A7"/>
    <w:rsid w:val="007724B6"/>
    <w:rsid w:val="00772E35"/>
    <w:rsid w:val="00772E44"/>
    <w:rsid w:val="007730BD"/>
    <w:rsid w:val="007734A4"/>
    <w:rsid w:val="0077420B"/>
    <w:rsid w:val="0077470C"/>
    <w:rsid w:val="007747C0"/>
    <w:rsid w:val="00774FA8"/>
    <w:rsid w:val="007753A1"/>
    <w:rsid w:val="007755F2"/>
    <w:rsid w:val="007757CD"/>
    <w:rsid w:val="00775CFB"/>
    <w:rsid w:val="00776971"/>
    <w:rsid w:val="00776E32"/>
    <w:rsid w:val="00777999"/>
    <w:rsid w:val="00780035"/>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A5E"/>
    <w:rsid w:val="007925EA"/>
    <w:rsid w:val="007928A0"/>
    <w:rsid w:val="00792E43"/>
    <w:rsid w:val="00793CD8"/>
    <w:rsid w:val="007948A3"/>
    <w:rsid w:val="00794A3C"/>
    <w:rsid w:val="00794D70"/>
    <w:rsid w:val="00794E50"/>
    <w:rsid w:val="0079583D"/>
    <w:rsid w:val="00795C92"/>
    <w:rsid w:val="00795FBE"/>
    <w:rsid w:val="00796231"/>
    <w:rsid w:val="00796E8F"/>
    <w:rsid w:val="00797C5A"/>
    <w:rsid w:val="00797F76"/>
    <w:rsid w:val="007A114F"/>
    <w:rsid w:val="007A1CB3"/>
    <w:rsid w:val="007A306F"/>
    <w:rsid w:val="007A325A"/>
    <w:rsid w:val="007A3354"/>
    <w:rsid w:val="007A3530"/>
    <w:rsid w:val="007A385D"/>
    <w:rsid w:val="007A43A6"/>
    <w:rsid w:val="007A58A6"/>
    <w:rsid w:val="007A68A3"/>
    <w:rsid w:val="007A6B7C"/>
    <w:rsid w:val="007A6BF3"/>
    <w:rsid w:val="007A78C7"/>
    <w:rsid w:val="007B08C5"/>
    <w:rsid w:val="007B0C21"/>
    <w:rsid w:val="007B0E7F"/>
    <w:rsid w:val="007B0F46"/>
    <w:rsid w:val="007B1221"/>
    <w:rsid w:val="007B1895"/>
    <w:rsid w:val="007B195B"/>
    <w:rsid w:val="007B1C16"/>
    <w:rsid w:val="007B1E42"/>
    <w:rsid w:val="007B20B2"/>
    <w:rsid w:val="007B3D2D"/>
    <w:rsid w:val="007B49EA"/>
    <w:rsid w:val="007B50AE"/>
    <w:rsid w:val="007B51DF"/>
    <w:rsid w:val="007B55F7"/>
    <w:rsid w:val="007B596D"/>
    <w:rsid w:val="007B5DE3"/>
    <w:rsid w:val="007B63DE"/>
    <w:rsid w:val="007B705D"/>
    <w:rsid w:val="007B7BE7"/>
    <w:rsid w:val="007C0314"/>
    <w:rsid w:val="007C05DD"/>
    <w:rsid w:val="007C06F8"/>
    <w:rsid w:val="007C076E"/>
    <w:rsid w:val="007C1285"/>
    <w:rsid w:val="007C1D2A"/>
    <w:rsid w:val="007C1ED5"/>
    <w:rsid w:val="007C3D18"/>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2DB7"/>
    <w:rsid w:val="007D306C"/>
    <w:rsid w:val="007D3610"/>
    <w:rsid w:val="007D4368"/>
    <w:rsid w:val="007D4B8D"/>
    <w:rsid w:val="007D5313"/>
    <w:rsid w:val="007D5538"/>
    <w:rsid w:val="007D5901"/>
    <w:rsid w:val="007D6099"/>
    <w:rsid w:val="007D6AE3"/>
    <w:rsid w:val="007D6FD4"/>
    <w:rsid w:val="007D71EF"/>
    <w:rsid w:val="007D72B2"/>
    <w:rsid w:val="007D7526"/>
    <w:rsid w:val="007D7EEB"/>
    <w:rsid w:val="007E03F0"/>
    <w:rsid w:val="007E13DD"/>
    <w:rsid w:val="007E1501"/>
    <w:rsid w:val="007E19C7"/>
    <w:rsid w:val="007E37D7"/>
    <w:rsid w:val="007E3F94"/>
    <w:rsid w:val="007E3FE8"/>
    <w:rsid w:val="007E409E"/>
    <w:rsid w:val="007E4610"/>
    <w:rsid w:val="007E4715"/>
    <w:rsid w:val="007E4DDC"/>
    <w:rsid w:val="007E505B"/>
    <w:rsid w:val="007E578B"/>
    <w:rsid w:val="007E6526"/>
    <w:rsid w:val="007E6693"/>
    <w:rsid w:val="007E67FE"/>
    <w:rsid w:val="007E7091"/>
    <w:rsid w:val="007E7F09"/>
    <w:rsid w:val="007F0671"/>
    <w:rsid w:val="007F0727"/>
    <w:rsid w:val="007F0D1B"/>
    <w:rsid w:val="007F0E18"/>
    <w:rsid w:val="007F15FD"/>
    <w:rsid w:val="007F1EB0"/>
    <w:rsid w:val="007F2466"/>
    <w:rsid w:val="007F27CA"/>
    <w:rsid w:val="007F287D"/>
    <w:rsid w:val="007F3418"/>
    <w:rsid w:val="007F35A2"/>
    <w:rsid w:val="007F487B"/>
    <w:rsid w:val="007F5669"/>
    <w:rsid w:val="007F5E53"/>
    <w:rsid w:val="007F619C"/>
    <w:rsid w:val="007F733C"/>
    <w:rsid w:val="007F73CD"/>
    <w:rsid w:val="007F7E5B"/>
    <w:rsid w:val="00800BD9"/>
    <w:rsid w:val="00800BEC"/>
    <w:rsid w:val="00801604"/>
    <w:rsid w:val="0080168F"/>
    <w:rsid w:val="00803589"/>
    <w:rsid w:val="00803FAE"/>
    <w:rsid w:val="00804252"/>
    <w:rsid w:val="00804482"/>
    <w:rsid w:val="008049D6"/>
    <w:rsid w:val="00804BEF"/>
    <w:rsid w:val="008052D0"/>
    <w:rsid w:val="00805766"/>
    <w:rsid w:val="00805D7F"/>
    <w:rsid w:val="0080605F"/>
    <w:rsid w:val="008071D9"/>
    <w:rsid w:val="00807786"/>
    <w:rsid w:val="008100AE"/>
    <w:rsid w:val="00810412"/>
    <w:rsid w:val="008110EF"/>
    <w:rsid w:val="008116D9"/>
    <w:rsid w:val="00811734"/>
    <w:rsid w:val="00811FCB"/>
    <w:rsid w:val="0081276B"/>
    <w:rsid w:val="00812920"/>
    <w:rsid w:val="00812D24"/>
    <w:rsid w:val="008136DF"/>
    <w:rsid w:val="008139D7"/>
    <w:rsid w:val="008146D7"/>
    <w:rsid w:val="00814A9A"/>
    <w:rsid w:val="00814D3D"/>
    <w:rsid w:val="00814F5D"/>
    <w:rsid w:val="00814F6E"/>
    <w:rsid w:val="00815043"/>
    <w:rsid w:val="008158D6"/>
    <w:rsid w:val="00815EED"/>
    <w:rsid w:val="008164C5"/>
    <w:rsid w:val="00817196"/>
    <w:rsid w:val="00817FAD"/>
    <w:rsid w:val="00820487"/>
    <w:rsid w:val="008208C7"/>
    <w:rsid w:val="00820BE9"/>
    <w:rsid w:val="00821257"/>
    <w:rsid w:val="0082175B"/>
    <w:rsid w:val="0082179A"/>
    <w:rsid w:val="00822005"/>
    <w:rsid w:val="00822067"/>
    <w:rsid w:val="00822DB5"/>
    <w:rsid w:val="008233E1"/>
    <w:rsid w:val="008235DB"/>
    <w:rsid w:val="008239D3"/>
    <w:rsid w:val="00823BF1"/>
    <w:rsid w:val="00824627"/>
    <w:rsid w:val="00824AB4"/>
    <w:rsid w:val="00824FAD"/>
    <w:rsid w:val="00825BA9"/>
    <w:rsid w:val="00825C42"/>
    <w:rsid w:val="00825D25"/>
    <w:rsid w:val="008262B2"/>
    <w:rsid w:val="0082685F"/>
    <w:rsid w:val="008277AE"/>
    <w:rsid w:val="00827C22"/>
    <w:rsid w:val="00827D6F"/>
    <w:rsid w:val="00831DF5"/>
    <w:rsid w:val="00831EE8"/>
    <w:rsid w:val="008324B9"/>
    <w:rsid w:val="0083299B"/>
    <w:rsid w:val="00832F0A"/>
    <w:rsid w:val="00833613"/>
    <w:rsid w:val="0083477D"/>
    <w:rsid w:val="00834780"/>
    <w:rsid w:val="00834F11"/>
    <w:rsid w:val="0083524C"/>
    <w:rsid w:val="00835646"/>
    <w:rsid w:val="0083577E"/>
    <w:rsid w:val="008357AB"/>
    <w:rsid w:val="008376AC"/>
    <w:rsid w:val="00837E4A"/>
    <w:rsid w:val="00840090"/>
    <w:rsid w:val="00840752"/>
    <w:rsid w:val="0084124A"/>
    <w:rsid w:val="008418A1"/>
    <w:rsid w:val="00841B30"/>
    <w:rsid w:val="00841C50"/>
    <w:rsid w:val="0084383F"/>
    <w:rsid w:val="00843E4C"/>
    <w:rsid w:val="008444E8"/>
    <w:rsid w:val="00844768"/>
    <w:rsid w:val="00844E80"/>
    <w:rsid w:val="008461EA"/>
    <w:rsid w:val="00846536"/>
    <w:rsid w:val="008467CA"/>
    <w:rsid w:val="00846FE7"/>
    <w:rsid w:val="00847B38"/>
    <w:rsid w:val="00850353"/>
    <w:rsid w:val="0085050D"/>
    <w:rsid w:val="008523FD"/>
    <w:rsid w:val="00854F97"/>
    <w:rsid w:val="008557C0"/>
    <w:rsid w:val="0085587D"/>
    <w:rsid w:val="00855BB5"/>
    <w:rsid w:val="00855E80"/>
    <w:rsid w:val="00855FA8"/>
    <w:rsid w:val="008560A9"/>
    <w:rsid w:val="00856911"/>
    <w:rsid w:val="00860B16"/>
    <w:rsid w:val="008610CF"/>
    <w:rsid w:val="00861DD0"/>
    <w:rsid w:val="008626C1"/>
    <w:rsid w:val="008631F8"/>
    <w:rsid w:val="008635B9"/>
    <w:rsid w:val="0086398F"/>
    <w:rsid w:val="00863DD6"/>
    <w:rsid w:val="00864030"/>
    <w:rsid w:val="00867178"/>
    <w:rsid w:val="008677FD"/>
    <w:rsid w:val="008706D4"/>
    <w:rsid w:val="0087075A"/>
    <w:rsid w:val="008707E2"/>
    <w:rsid w:val="00870C89"/>
    <w:rsid w:val="00870D84"/>
    <w:rsid w:val="00870F8A"/>
    <w:rsid w:val="008710A2"/>
    <w:rsid w:val="0087137F"/>
    <w:rsid w:val="008717C0"/>
    <w:rsid w:val="008719A4"/>
    <w:rsid w:val="00871D23"/>
    <w:rsid w:val="00873180"/>
    <w:rsid w:val="00873DF9"/>
    <w:rsid w:val="0087422A"/>
    <w:rsid w:val="00874312"/>
    <w:rsid w:val="0087437C"/>
    <w:rsid w:val="008743FF"/>
    <w:rsid w:val="00874911"/>
    <w:rsid w:val="00874F19"/>
    <w:rsid w:val="00875332"/>
    <w:rsid w:val="00875CD7"/>
    <w:rsid w:val="00876303"/>
    <w:rsid w:val="00876B4D"/>
    <w:rsid w:val="00877423"/>
    <w:rsid w:val="008774E7"/>
    <w:rsid w:val="00877CBE"/>
    <w:rsid w:val="00877F18"/>
    <w:rsid w:val="008805B1"/>
    <w:rsid w:val="00880EB4"/>
    <w:rsid w:val="008820E5"/>
    <w:rsid w:val="008821A7"/>
    <w:rsid w:val="008825A1"/>
    <w:rsid w:val="008826A3"/>
    <w:rsid w:val="00882B6B"/>
    <w:rsid w:val="00883627"/>
    <w:rsid w:val="00883696"/>
    <w:rsid w:val="00883803"/>
    <w:rsid w:val="0088381F"/>
    <w:rsid w:val="008845EA"/>
    <w:rsid w:val="00884B1C"/>
    <w:rsid w:val="00884FDD"/>
    <w:rsid w:val="00885B6D"/>
    <w:rsid w:val="008867F6"/>
    <w:rsid w:val="00887824"/>
    <w:rsid w:val="00887BAD"/>
    <w:rsid w:val="00890B34"/>
    <w:rsid w:val="00890E5E"/>
    <w:rsid w:val="00891884"/>
    <w:rsid w:val="00891935"/>
    <w:rsid w:val="008925E0"/>
    <w:rsid w:val="008930F7"/>
    <w:rsid w:val="00893649"/>
    <w:rsid w:val="00893A45"/>
    <w:rsid w:val="00893B2E"/>
    <w:rsid w:val="00894A88"/>
    <w:rsid w:val="00895386"/>
    <w:rsid w:val="00895C4B"/>
    <w:rsid w:val="00896731"/>
    <w:rsid w:val="00896764"/>
    <w:rsid w:val="00896D37"/>
    <w:rsid w:val="00897258"/>
    <w:rsid w:val="00897B68"/>
    <w:rsid w:val="00897DBB"/>
    <w:rsid w:val="008A21FF"/>
    <w:rsid w:val="008A22EF"/>
    <w:rsid w:val="008A2CE2"/>
    <w:rsid w:val="008A2E57"/>
    <w:rsid w:val="008A30AC"/>
    <w:rsid w:val="008A3C2E"/>
    <w:rsid w:val="008A44B8"/>
    <w:rsid w:val="008A4E2A"/>
    <w:rsid w:val="008A51A8"/>
    <w:rsid w:val="008A528D"/>
    <w:rsid w:val="008A54C7"/>
    <w:rsid w:val="008A5FF9"/>
    <w:rsid w:val="008A67D1"/>
    <w:rsid w:val="008A6AA4"/>
    <w:rsid w:val="008A6ADF"/>
    <w:rsid w:val="008A77D8"/>
    <w:rsid w:val="008A7AC3"/>
    <w:rsid w:val="008A7DB8"/>
    <w:rsid w:val="008B0483"/>
    <w:rsid w:val="008B05EA"/>
    <w:rsid w:val="008B0968"/>
    <w:rsid w:val="008B0B46"/>
    <w:rsid w:val="008B0EB3"/>
    <w:rsid w:val="008B120C"/>
    <w:rsid w:val="008B1F3F"/>
    <w:rsid w:val="008B2B80"/>
    <w:rsid w:val="008B2E01"/>
    <w:rsid w:val="008B387E"/>
    <w:rsid w:val="008B51A0"/>
    <w:rsid w:val="008B592A"/>
    <w:rsid w:val="008B6197"/>
    <w:rsid w:val="008B767B"/>
    <w:rsid w:val="008B7B5C"/>
    <w:rsid w:val="008B7B96"/>
    <w:rsid w:val="008C08FE"/>
    <w:rsid w:val="008C0AA1"/>
    <w:rsid w:val="008C0C99"/>
    <w:rsid w:val="008C0CEE"/>
    <w:rsid w:val="008C173B"/>
    <w:rsid w:val="008C17E2"/>
    <w:rsid w:val="008C1953"/>
    <w:rsid w:val="008C2017"/>
    <w:rsid w:val="008C276F"/>
    <w:rsid w:val="008C2C8E"/>
    <w:rsid w:val="008C2E66"/>
    <w:rsid w:val="008C31C0"/>
    <w:rsid w:val="008C35E4"/>
    <w:rsid w:val="008C38AE"/>
    <w:rsid w:val="008C3CDF"/>
    <w:rsid w:val="008C3CF8"/>
    <w:rsid w:val="008C4958"/>
    <w:rsid w:val="008C4BAA"/>
    <w:rsid w:val="008C678F"/>
    <w:rsid w:val="008C6912"/>
    <w:rsid w:val="008C6AE8"/>
    <w:rsid w:val="008C6EB4"/>
    <w:rsid w:val="008C6F84"/>
    <w:rsid w:val="008C70D4"/>
    <w:rsid w:val="008C7573"/>
    <w:rsid w:val="008C7A22"/>
    <w:rsid w:val="008C7DD2"/>
    <w:rsid w:val="008D03D0"/>
    <w:rsid w:val="008D09E8"/>
    <w:rsid w:val="008D1014"/>
    <w:rsid w:val="008D1132"/>
    <w:rsid w:val="008D11C1"/>
    <w:rsid w:val="008D2452"/>
    <w:rsid w:val="008D24F3"/>
    <w:rsid w:val="008D272F"/>
    <w:rsid w:val="008D2744"/>
    <w:rsid w:val="008D2823"/>
    <w:rsid w:val="008D34F1"/>
    <w:rsid w:val="008D39D8"/>
    <w:rsid w:val="008D3F79"/>
    <w:rsid w:val="008D5520"/>
    <w:rsid w:val="008D5E7D"/>
    <w:rsid w:val="008D6D1A"/>
    <w:rsid w:val="008D6D8D"/>
    <w:rsid w:val="008D7E02"/>
    <w:rsid w:val="008E065E"/>
    <w:rsid w:val="008E0927"/>
    <w:rsid w:val="008E0A61"/>
    <w:rsid w:val="008E1388"/>
    <w:rsid w:val="008E1909"/>
    <w:rsid w:val="008E194C"/>
    <w:rsid w:val="008E19A4"/>
    <w:rsid w:val="008E1B6E"/>
    <w:rsid w:val="008E1D1A"/>
    <w:rsid w:val="008E25E1"/>
    <w:rsid w:val="008E2E1E"/>
    <w:rsid w:val="008E2E51"/>
    <w:rsid w:val="008E2EB9"/>
    <w:rsid w:val="008E30AC"/>
    <w:rsid w:val="008E397A"/>
    <w:rsid w:val="008E400E"/>
    <w:rsid w:val="008E4590"/>
    <w:rsid w:val="008E501C"/>
    <w:rsid w:val="008E5715"/>
    <w:rsid w:val="008E5A58"/>
    <w:rsid w:val="008E6548"/>
    <w:rsid w:val="008E690C"/>
    <w:rsid w:val="008E69A8"/>
    <w:rsid w:val="008E6B3C"/>
    <w:rsid w:val="008E6B41"/>
    <w:rsid w:val="008E739C"/>
    <w:rsid w:val="008E740A"/>
    <w:rsid w:val="008E7751"/>
    <w:rsid w:val="008E77D9"/>
    <w:rsid w:val="008E7DE7"/>
    <w:rsid w:val="008E7E93"/>
    <w:rsid w:val="008F0027"/>
    <w:rsid w:val="008F19A8"/>
    <w:rsid w:val="008F1E77"/>
    <w:rsid w:val="008F1EAB"/>
    <w:rsid w:val="008F2631"/>
    <w:rsid w:val="008F29ED"/>
    <w:rsid w:val="008F33DC"/>
    <w:rsid w:val="008F3424"/>
    <w:rsid w:val="008F3CA9"/>
    <w:rsid w:val="008F477F"/>
    <w:rsid w:val="008F4972"/>
    <w:rsid w:val="008F4D61"/>
    <w:rsid w:val="008F534B"/>
    <w:rsid w:val="008F650C"/>
    <w:rsid w:val="008F6900"/>
    <w:rsid w:val="008F70A0"/>
    <w:rsid w:val="0090028A"/>
    <w:rsid w:val="009016C9"/>
    <w:rsid w:val="00901981"/>
    <w:rsid w:val="00901CBC"/>
    <w:rsid w:val="00902350"/>
    <w:rsid w:val="00902730"/>
    <w:rsid w:val="00903104"/>
    <w:rsid w:val="0090336B"/>
    <w:rsid w:val="009035FD"/>
    <w:rsid w:val="00903E6C"/>
    <w:rsid w:val="009040F7"/>
    <w:rsid w:val="0090443A"/>
    <w:rsid w:val="009053AA"/>
    <w:rsid w:val="00905429"/>
    <w:rsid w:val="00905730"/>
    <w:rsid w:val="00906821"/>
    <w:rsid w:val="00906939"/>
    <w:rsid w:val="00906BFF"/>
    <w:rsid w:val="0091005A"/>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AFD"/>
    <w:rsid w:val="00916079"/>
    <w:rsid w:val="0091625F"/>
    <w:rsid w:val="0091685B"/>
    <w:rsid w:val="00916E7E"/>
    <w:rsid w:val="009173EB"/>
    <w:rsid w:val="00917776"/>
    <w:rsid w:val="00917A8A"/>
    <w:rsid w:val="00917CE9"/>
    <w:rsid w:val="00920252"/>
    <w:rsid w:val="00920284"/>
    <w:rsid w:val="009203BA"/>
    <w:rsid w:val="009205D2"/>
    <w:rsid w:val="00920BF2"/>
    <w:rsid w:val="00922010"/>
    <w:rsid w:val="009228A9"/>
    <w:rsid w:val="00922A4E"/>
    <w:rsid w:val="00924325"/>
    <w:rsid w:val="00926685"/>
    <w:rsid w:val="00926827"/>
    <w:rsid w:val="00930085"/>
    <w:rsid w:val="00930C80"/>
    <w:rsid w:val="00931BD9"/>
    <w:rsid w:val="00932605"/>
    <w:rsid w:val="00932664"/>
    <w:rsid w:val="00932D58"/>
    <w:rsid w:val="00933149"/>
    <w:rsid w:val="0093453A"/>
    <w:rsid w:val="00934570"/>
    <w:rsid w:val="009347E8"/>
    <w:rsid w:val="009349BE"/>
    <w:rsid w:val="00934DAB"/>
    <w:rsid w:val="00934FC4"/>
    <w:rsid w:val="00935FA1"/>
    <w:rsid w:val="009368F3"/>
    <w:rsid w:val="00936BB2"/>
    <w:rsid w:val="00936C47"/>
    <w:rsid w:val="00941636"/>
    <w:rsid w:val="0094368C"/>
    <w:rsid w:val="00943742"/>
    <w:rsid w:val="0094386C"/>
    <w:rsid w:val="00943A22"/>
    <w:rsid w:val="00943BA9"/>
    <w:rsid w:val="00944186"/>
    <w:rsid w:val="00944270"/>
    <w:rsid w:val="009446CF"/>
    <w:rsid w:val="009454D3"/>
    <w:rsid w:val="00945C05"/>
    <w:rsid w:val="00946487"/>
    <w:rsid w:val="00946757"/>
    <w:rsid w:val="009468ED"/>
    <w:rsid w:val="00946945"/>
    <w:rsid w:val="00946D6E"/>
    <w:rsid w:val="00947713"/>
    <w:rsid w:val="009504A3"/>
    <w:rsid w:val="00950DE7"/>
    <w:rsid w:val="0095196A"/>
    <w:rsid w:val="00951A88"/>
    <w:rsid w:val="0095201C"/>
    <w:rsid w:val="00952A86"/>
    <w:rsid w:val="00953920"/>
    <w:rsid w:val="00953D47"/>
    <w:rsid w:val="00954E6C"/>
    <w:rsid w:val="00955800"/>
    <w:rsid w:val="00955FE4"/>
    <w:rsid w:val="0095649C"/>
    <w:rsid w:val="009566AA"/>
    <w:rsid w:val="00956802"/>
    <w:rsid w:val="0095681E"/>
    <w:rsid w:val="0095707C"/>
    <w:rsid w:val="009572D4"/>
    <w:rsid w:val="00957995"/>
    <w:rsid w:val="00961921"/>
    <w:rsid w:val="00963146"/>
    <w:rsid w:val="009641E7"/>
    <w:rsid w:val="0096430A"/>
    <w:rsid w:val="00964B0B"/>
    <w:rsid w:val="00965002"/>
    <w:rsid w:val="009651E3"/>
    <w:rsid w:val="0096554B"/>
    <w:rsid w:val="0096584A"/>
    <w:rsid w:val="00965AB1"/>
    <w:rsid w:val="00965D2F"/>
    <w:rsid w:val="009669B1"/>
    <w:rsid w:val="009672E9"/>
    <w:rsid w:val="009703C1"/>
    <w:rsid w:val="009705A9"/>
    <w:rsid w:val="00971015"/>
    <w:rsid w:val="00971F08"/>
    <w:rsid w:val="00972E01"/>
    <w:rsid w:val="00972E0D"/>
    <w:rsid w:val="00972ED7"/>
    <w:rsid w:val="009730B0"/>
    <w:rsid w:val="00973E26"/>
    <w:rsid w:val="00974C02"/>
    <w:rsid w:val="00975E1E"/>
    <w:rsid w:val="0097603D"/>
    <w:rsid w:val="00976519"/>
    <w:rsid w:val="00976949"/>
    <w:rsid w:val="00976DD6"/>
    <w:rsid w:val="00976FFC"/>
    <w:rsid w:val="00980477"/>
    <w:rsid w:val="009814D3"/>
    <w:rsid w:val="00981B7F"/>
    <w:rsid w:val="0098335F"/>
    <w:rsid w:val="00983A50"/>
    <w:rsid w:val="00985253"/>
    <w:rsid w:val="009853B3"/>
    <w:rsid w:val="00985DD6"/>
    <w:rsid w:val="00987CD5"/>
    <w:rsid w:val="00990630"/>
    <w:rsid w:val="00991627"/>
    <w:rsid w:val="00991761"/>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D16"/>
    <w:rsid w:val="009A0FBA"/>
    <w:rsid w:val="009A1601"/>
    <w:rsid w:val="009A26DC"/>
    <w:rsid w:val="009A2717"/>
    <w:rsid w:val="009A2E96"/>
    <w:rsid w:val="009A3563"/>
    <w:rsid w:val="009A3C1F"/>
    <w:rsid w:val="009A3F18"/>
    <w:rsid w:val="009A3F31"/>
    <w:rsid w:val="009A462D"/>
    <w:rsid w:val="009A5A59"/>
    <w:rsid w:val="009A5CBA"/>
    <w:rsid w:val="009A5F9B"/>
    <w:rsid w:val="009A610F"/>
    <w:rsid w:val="009A75F1"/>
    <w:rsid w:val="009A7929"/>
    <w:rsid w:val="009A7A73"/>
    <w:rsid w:val="009A7BEF"/>
    <w:rsid w:val="009B0355"/>
    <w:rsid w:val="009B0BDF"/>
    <w:rsid w:val="009B0C86"/>
    <w:rsid w:val="009B1A22"/>
    <w:rsid w:val="009B1F30"/>
    <w:rsid w:val="009B30C5"/>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1532"/>
    <w:rsid w:val="009C1EAD"/>
    <w:rsid w:val="009C2150"/>
    <w:rsid w:val="009C3451"/>
    <w:rsid w:val="009C3665"/>
    <w:rsid w:val="009C3AC2"/>
    <w:rsid w:val="009C3EC0"/>
    <w:rsid w:val="009C403E"/>
    <w:rsid w:val="009C440E"/>
    <w:rsid w:val="009C53FE"/>
    <w:rsid w:val="009C6957"/>
    <w:rsid w:val="009C6E1C"/>
    <w:rsid w:val="009C7963"/>
    <w:rsid w:val="009D1D1C"/>
    <w:rsid w:val="009D1E57"/>
    <w:rsid w:val="009D2A6F"/>
    <w:rsid w:val="009D4BDB"/>
    <w:rsid w:val="009D4FB4"/>
    <w:rsid w:val="009D4FF0"/>
    <w:rsid w:val="009D57DB"/>
    <w:rsid w:val="009D5D14"/>
    <w:rsid w:val="009D703C"/>
    <w:rsid w:val="009D718F"/>
    <w:rsid w:val="009D74BB"/>
    <w:rsid w:val="009D7F8E"/>
    <w:rsid w:val="009E033F"/>
    <w:rsid w:val="009E068F"/>
    <w:rsid w:val="009E08C6"/>
    <w:rsid w:val="009E096F"/>
    <w:rsid w:val="009E13AD"/>
    <w:rsid w:val="009E14E0"/>
    <w:rsid w:val="009E17C8"/>
    <w:rsid w:val="009E2942"/>
    <w:rsid w:val="009E2C8D"/>
    <w:rsid w:val="009E30D2"/>
    <w:rsid w:val="009E35DB"/>
    <w:rsid w:val="009E47A3"/>
    <w:rsid w:val="009E530D"/>
    <w:rsid w:val="009E5400"/>
    <w:rsid w:val="009E5D5F"/>
    <w:rsid w:val="009E60DF"/>
    <w:rsid w:val="009E6E39"/>
    <w:rsid w:val="009E7C0A"/>
    <w:rsid w:val="009F0272"/>
    <w:rsid w:val="009F08F3"/>
    <w:rsid w:val="009F0D63"/>
    <w:rsid w:val="009F1B33"/>
    <w:rsid w:val="009F1C43"/>
    <w:rsid w:val="009F271B"/>
    <w:rsid w:val="009F2E25"/>
    <w:rsid w:val="009F2EE3"/>
    <w:rsid w:val="009F344F"/>
    <w:rsid w:val="009F3631"/>
    <w:rsid w:val="009F3A94"/>
    <w:rsid w:val="009F3DB2"/>
    <w:rsid w:val="009F4396"/>
    <w:rsid w:val="009F488C"/>
    <w:rsid w:val="009F4B02"/>
    <w:rsid w:val="009F4FB4"/>
    <w:rsid w:val="009F561F"/>
    <w:rsid w:val="009F5ABE"/>
    <w:rsid w:val="009F6F59"/>
    <w:rsid w:val="009F70C8"/>
    <w:rsid w:val="00A0035C"/>
    <w:rsid w:val="00A00A6A"/>
    <w:rsid w:val="00A00CA5"/>
    <w:rsid w:val="00A00D18"/>
    <w:rsid w:val="00A014C3"/>
    <w:rsid w:val="00A01C70"/>
    <w:rsid w:val="00A01CDE"/>
    <w:rsid w:val="00A024AC"/>
    <w:rsid w:val="00A032FE"/>
    <w:rsid w:val="00A03519"/>
    <w:rsid w:val="00A0390A"/>
    <w:rsid w:val="00A0427B"/>
    <w:rsid w:val="00A0461B"/>
    <w:rsid w:val="00A048A8"/>
    <w:rsid w:val="00A04934"/>
    <w:rsid w:val="00A04F49"/>
    <w:rsid w:val="00A0521B"/>
    <w:rsid w:val="00A06078"/>
    <w:rsid w:val="00A0630A"/>
    <w:rsid w:val="00A07DBC"/>
    <w:rsid w:val="00A07E8D"/>
    <w:rsid w:val="00A10983"/>
    <w:rsid w:val="00A11056"/>
    <w:rsid w:val="00A122A5"/>
    <w:rsid w:val="00A1238E"/>
    <w:rsid w:val="00A13E54"/>
    <w:rsid w:val="00A14D30"/>
    <w:rsid w:val="00A14F3A"/>
    <w:rsid w:val="00A169ED"/>
    <w:rsid w:val="00A16A3D"/>
    <w:rsid w:val="00A174B7"/>
    <w:rsid w:val="00A17853"/>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E23"/>
    <w:rsid w:val="00A25E42"/>
    <w:rsid w:val="00A25EE9"/>
    <w:rsid w:val="00A264A9"/>
    <w:rsid w:val="00A27785"/>
    <w:rsid w:val="00A27CDC"/>
    <w:rsid w:val="00A30187"/>
    <w:rsid w:val="00A30AB1"/>
    <w:rsid w:val="00A30DC6"/>
    <w:rsid w:val="00A31511"/>
    <w:rsid w:val="00A320CB"/>
    <w:rsid w:val="00A33AB1"/>
    <w:rsid w:val="00A3448A"/>
    <w:rsid w:val="00A34A3C"/>
    <w:rsid w:val="00A34D38"/>
    <w:rsid w:val="00A354E4"/>
    <w:rsid w:val="00A35F55"/>
    <w:rsid w:val="00A36297"/>
    <w:rsid w:val="00A36388"/>
    <w:rsid w:val="00A3670C"/>
    <w:rsid w:val="00A36BCC"/>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5A6"/>
    <w:rsid w:val="00A4585D"/>
    <w:rsid w:val="00A45B74"/>
    <w:rsid w:val="00A47D35"/>
    <w:rsid w:val="00A502F6"/>
    <w:rsid w:val="00A50568"/>
    <w:rsid w:val="00A5096B"/>
    <w:rsid w:val="00A5177D"/>
    <w:rsid w:val="00A51BA6"/>
    <w:rsid w:val="00A52537"/>
    <w:rsid w:val="00A52A21"/>
    <w:rsid w:val="00A52E1D"/>
    <w:rsid w:val="00A52FC0"/>
    <w:rsid w:val="00A5398C"/>
    <w:rsid w:val="00A53EE6"/>
    <w:rsid w:val="00A549C3"/>
    <w:rsid w:val="00A5514A"/>
    <w:rsid w:val="00A55E6A"/>
    <w:rsid w:val="00A568B4"/>
    <w:rsid w:val="00A5740E"/>
    <w:rsid w:val="00A6031B"/>
    <w:rsid w:val="00A60C02"/>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CE"/>
    <w:rsid w:val="00A64EE1"/>
    <w:rsid w:val="00A657D7"/>
    <w:rsid w:val="00A658CE"/>
    <w:rsid w:val="00A660AC"/>
    <w:rsid w:val="00A66AC5"/>
    <w:rsid w:val="00A66BEC"/>
    <w:rsid w:val="00A66CC0"/>
    <w:rsid w:val="00A66F55"/>
    <w:rsid w:val="00A67226"/>
    <w:rsid w:val="00A675AE"/>
    <w:rsid w:val="00A67E6C"/>
    <w:rsid w:val="00A70940"/>
    <w:rsid w:val="00A70BCB"/>
    <w:rsid w:val="00A70E3A"/>
    <w:rsid w:val="00A713C3"/>
    <w:rsid w:val="00A71B99"/>
    <w:rsid w:val="00A72328"/>
    <w:rsid w:val="00A7266E"/>
    <w:rsid w:val="00A72A00"/>
    <w:rsid w:val="00A72B9E"/>
    <w:rsid w:val="00A72CBC"/>
    <w:rsid w:val="00A731D7"/>
    <w:rsid w:val="00A739D0"/>
    <w:rsid w:val="00A74165"/>
    <w:rsid w:val="00A748EC"/>
    <w:rsid w:val="00A7562E"/>
    <w:rsid w:val="00A75777"/>
    <w:rsid w:val="00A75B09"/>
    <w:rsid w:val="00A75D2B"/>
    <w:rsid w:val="00A761D4"/>
    <w:rsid w:val="00A76C70"/>
    <w:rsid w:val="00A77CDB"/>
    <w:rsid w:val="00A77EC4"/>
    <w:rsid w:val="00A80135"/>
    <w:rsid w:val="00A823BC"/>
    <w:rsid w:val="00A828DC"/>
    <w:rsid w:val="00A82925"/>
    <w:rsid w:val="00A830D5"/>
    <w:rsid w:val="00A83491"/>
    <w:rsid w:val="00A83F7B"/>
    <w:rsid w:val="00A84AE4"/>
    <w:rsid w:val="00A84DEF"/>
    <w:rsid w:val="00A8593C"/>
    <w:rsid w:val="00A86165"/>
    <w:rsid w:val="00A86651"/>
    <w:rsid w:val="00A86920"/>
    <w:rsid w:val="00A869E3"/>
    <w:rsid w:val="00A87A94"/>
    <w:rsid w:val="00A907F4"/>
    <w:rsid w:val="00A90871"/>
    <w:rsid w:val="00A908DE"/>
    <w:rsid w:val="00A9176D"/>
    <w:rsid w:val="00A925D8"/>
    <w:rsid w:val="00A92879"/>
    <w:rsid w:val="00A940D4"/>
    <w:rsid w:val="00A94313"/>
    <w:rsid w:val="00A9442A"/>
    <w:rsid w:val="00A956E0"/>
    <w:rsid w:val="00A95CA6"/>
    <w:rsid w:val="00A95EA0"/>
    <w:rsid w:val="00A96842"/>
    <w:rsid w:val="00A96A83"/>
    <w:rsid w:val="00A9706E"/>
    <w:rsid w:val="00A97EBD"/>
    <w:rsid w:val="00AA00F9"/>
    <w:rsid w:val="00AA016F"/>
    <w:rsid w:val="00AA0D3A"/>
    <w:rsid w:val="00AA120E"/>
    <w:rsid w:val="00AA1433"/>
    <w:rsid w:val="00AA1ED6"/>
    <w:rsid w:val="00AA2A55"/>
    <w:rsid w:val="00AA3394"/>
    <w:rsid w:val="00AA37C0"/>
    <w:rsid w:val="00AA4B68"/>
    <w:rsid w:val="00AA51A8"/>
    <w:rsid w:val="00AA51D6"/>
    <w:rsid w:val="00AA547B"/>
    <w:rsid w:val="00AA6BA6"/>
    <w:rsid w:val="00AA6DCC"/>
    <w:rsid w:val="00AA6E73"/>
    <w:rsid w:val="00AA71AD"/>
    <w:rsid w:val="00AB0625"/>
    <w:rsid w:val="00AB09E4"/>
    <w:rsid w:val="00AB0BC8"/>
    <w:rsid w:val="00AB11CA"/>
    <w:rsid w:val="00AB14D9"/>
    <w:rsid w:val="00AB1F0E"/>
    <w:rsid w:val="00AB235C"/>
    <w:rsid w:val="00AB29D6"/>
    <w:rsid w:val="00AB46FE"/>
    <w:rsid w:val="00AB4AB8"/>
    <w:rsid w:val="00AB655E"/>
    <w:rsid w:val="00AB77B9"/>
    <w:rsid w:val="00AB79FF"/>
    <w:rsid w:val="00AB7C2B"/>
    <w:rsid w:val="00AB7D36"/>
    <w:rsid w:val="00AB7F27"/>
    <w:rsid w:val="00AC007F"/>
    <w:rsid w:val="00AC04D1"/>
    <w:rsid w:val="00AC0896"/>
    <w:rsid w:val="00AC122C"/>
    <w:rsid w:val="00AC193C"/>
    <w:rsid w:val="00AC1E99"/>
    <w:rsid w:val="00AC2003"/>
    <w:rsid w:val="00AC242D"/>
    <w:rsid w:val="00AC2ECD"/>
    <w:rsid w:val="00AC3119"/>
    <w:rsid w:val="00AC43BF"/>
    <w:rsid w:val="00AC44A1"/>
    <w:rsid w:val="00AC44F6"/>
    <w:rsid w:val="00AC464B"/>
    <w:rsid w:val="00AC49FB"/>
    <w:rsid w:val="00AC5054"/>
    <w:rsid w:val="00AC5974"/>
    <w:rsid w:val="00AC5A10"/>
    <w:rsid w:val="00AC5D19"/>
    <w:rsid w:val="00AC732B"/>
    <w:rsid w:val="00AC7331"/>
    <w:rsid w:val="00AD0726"/>
    <w:rsid w:val="00AD0AA3"/>
    <w:rsid w:val="00AD1423"/>
    <w:rsid w:val="00AD1C49"/>
    <w:rsid w:val="00AD1F2B"/>
    <w:rsid w:val="00AD363C"/>
    <w:rsid w:val="00AD3F94"/>
    <w:rsid w:val="00AD42A5"/>
    <w:rsid w:val="00AD4A5A"/>
    <w:rsid w:val="00AD4F68"/>
    <w:rsid w:val="00AD66B1"/>
    <w:rsid w:val="00AD6FC0"/>
    <w:rsid w:val="00AD7B57"/>
    <w:rsid w:val="00AE143B"/>
    <w:rsid w:val="00AE1E1A"/>
    <w:rsid w:val="00AE1E7A"/>
    <w:rsid w:val="00AE27AC"/>
    <w:rsid w:val="00AE3631"/>
    <w:rsid w:val="00AE3743"/>
    <w:rsid w:val="00AE40E0"/>
    <w:rsid w:val="00AE4D5E"/>
    <w:rsid w:val="00AE4DBA"/>
    <w:rsid w:val="00AE4F07"/>
    <w:rsid w:val="00AE54D9"/>
    <w:rsid w:val="00AE55A4"/>
    <w:rsid w:val="00AE569B"/>
    <w:rsid w:val="00AE570C"/>
    <w:rsid w:val="00AE65E1"/>
    <w:rsid w:val="00AE6D9E"/>
    <w:rsid w:val="00AE6EF1"/>
    <w:rsid w:val="00AE7655"/>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E77"/>
    <w:rsid w:val="00AF59DA"/>
    <w:rsid w:val="00B0030B"/>
    <w:rsid w:val="00B006FE"/>
    <w:rsid w:val="00B007CB"/>
    <w:rsid w:val="00B00A0A"/>
    <w:rsid w:val="00B01FDF"/>
    <w:rsid w:val="00B02190"/>
    <w:rsid w:val="00B02737"/>
    <w:rsid w:val="00B02938"/>
    <w:rsid w:val="00B029FC"/>
    <w:rsid w:val="00B02AA9"/>
    <w:rsid w:val="00B02E10"/>
    <w:rsid w:val="00B02FA3"/>
    <w:rsid w:val="00B03C01"/>
    <w:rsid w:val="00B03D96"/>
    <w:rsid w:val="00B04741"/>
    <w:rsid w:val="00B05084"/>
    <w:rsid w:val="00B05A44"/>
    <w:rsid w:val="00B05BB9"/>
    <w:rsid w:val="00B07251"/>
    <w:rsid w:val="00B07830"/>
    <w:rsid w:val="00B07BE9"/>
    <w:rsid w:val="00B1032C"/>
    <w:rsid w:val="00B10F2D"/>
    <w:rsid w:val="00B11798"/>
    <w:rsid w:val="00B1180C"/>
    <w:rsid w:val="00B11A72"/>
    <w:rsid w:val="00B12EB8"/>
    <w:rsid w:val="00B13009"/>
    <w:rsid w:val="00B13758"/>
    <w:rsid w:val="00B14B51"/>
    <w:rsid w:val="00B14BDE"/>
    <w:rsid w:val="00B157F9"/>
    <w:rsid w:val="00B16060"/>
    <w:rsid w:val="00B16B46"/>
    <w:rsid w:val="00B16B60"/>
    <w:rsid w:val="00B174A6"/>
    <w:rsid w:val="00B17C54"/>
    <w:rsid w:val="00B17FE4"/>
    <w:rsid w:val="00B20256"/>
    <w:rsid w:val="00B20350"/>
    <w:rsid w:val="00B20D09"/>
    <w:rsid w:val="00B24719"/>
    <w:rsid w:val="00B2763F"/>
    <w:rsid w:val="00B27AAC"/>
    <w:rsid w:val="00B27B36"/>
    <w:rsid w:val="00B30929"/>
    <w:rsid w:val="00B3166C"/>
    <w:rsid w:val="00B337ED"/>
    <w:rsid w:val="00B33A87"/>
    <w:rsid w:val="00B34D25"/>
    <w:rsid w:val="00B3525B"/>
    <w:rsid w:val="00B3566F"/>
    <w:rsid w:val="00B36035"/>
    <w:rsid w:val="00B372AA"/>
    <w:rsid w:val="00B37626"/>
    <w:rsid w:val="00B3772C"/>
    <w:rsid w:val="00B37D71"/>
    <w:rsid w:val="00B37D77"/>
    <w:rsid w:val="00B401CE"/>
    <w:rsid w:val="00B40224"/>
    <w:rsid w:val="00B40445"/>
    <w:rsid w:val="00B4047B"/>
    <w:rsid w:val="00B40DFE"/>
    <w:rsid w:val="00B41888"/>
    <w:rsid w:val="00B42792"/>
    <w:rsid w:val="00B42CBC"/>
    <w:rsid w:val="00B42EFC"/>
    <w:rsid w:val="00B43136"/>
    <w:rsid w:val="00B431E1"/>
    <w:rsid w:val="00B45A52"/>
    <w:rsid w:val="00B46175"/>
    <w:rsid w:val="00B47242"/>
    <w:rsid w:val="00B47B76"/>
    <w:rsid w:val="00B50386"/>
    <w:rsid w:val="00B51068"/>
    <w:rsid w:val="00B51583"/>
    <w:rsid w:val="00B525DC"/>
    <w:rsid w:val="00B5294B"/>
    <w:rsid w:val="00B533E8"/>
    <w:rsid w:val="00B53F34"/>
    <w:rsid w:val="00B54DD7"/>
    <w:rsid w:val="00B54F42"/>
    <w:rsid w:val="00B56022"/>
    <w:rsid w:val="00B573C5"/>
    <w:rsid w:val="00B600C4"/>
    <w:rsid w:val="00B6095A"/>
    <w:rsid w:val="00B60C3B"/>
    <w:rsid w:val="00B60EEA"/>
    <w:rsid w:val="00B6149A"/>
    <w:rsid w:val="00B6188F"/>
    <w:rsid w:val="00B63546"/>
    <w:rsid w:val="00B63AA7"/>
    <w:rsid w:val="00B64226"/>
    <w:rsid w:val="00B64E88"/>
    <w:rsid w:val="00B664C7"/>
    <w:rsid w:val="00B66B90"/>
    <w:rsid w:val="00B67066"/>
    <w:rsid w:val="00B72E31"/>
    <w:rsid w:val="00B72E33"/>
    <w:rsid w:val="00B72F88"/>
    <w:rsid w:val="00B7338D"/>
    <w:rsid w:val="00B7395E"/>
    <w:rsid w:val="00B739F6"/>
    <w:rsid w:val="00B73CC3"/>
    <w:rsid w:val="00B73E26"/>
    <w:rsid w:val="00B7560A"/>
    <w:rsid w:val="00B75C18"/>
    <w:rsid w:val="00B760A0"/>
    <w:rsid w:val="00B769D5"/>
    <w:rsid w:val="00B77A21"/>
    <w:rsid w:val="00B77B24"/>
    <w:rsid w:val="00B80A25"/>
    <w:rsid w:val="00B816FF"/>
    <w:rsid w:val="00B81A6C"/>
    <w:rsid w:val="00B81D3E"/>
    <w:rsid w:val="00B81EAD"/>
    <w:rsid w:val="00B82A8D"/>
    <w:rsid w:val="00B831DD"/>
    <w:rsid w:val="00B832DC"/>
    <w:rsid w:val="00B84BE3"/>
    <w:rsid w:val="00B84D55"/>
    <w:rsid w:val="00B85234"/>
    <w:rsid w:val="00B85785"/>
    <w:rsid w:val="00B85DE5"/>
    <w:rsid w:val="00B868EE"/>
    <w:rsid w:val="00B87367"/>
    <w:rsid w:val="00B87D01"/>
    <w:rsid w:val="00B90EE4"/>
    <w:rsid w:val="00B90F73"/>
    <w:rsid w:val="00B91ABC"/>
    <w:rsid w:val="00B922BA"/>
    <w:rsid w:val="00B929F9"/>
    <w:rsid w:val="00B92C0D"/>
    <w:rsid w:val="00B930E1"/>
    <w:rsid w:val="00B93156"/>
    <w:rsid w:val="00B93B59"/>
    <w:rsid w:val="00B9406A"/>
    <w:rsid w:val="00B94AEF"/>
    <w:rsid w:val="00B957A0"/>
    <w:rsid w:val="00B95E38"/>
    <w:rsid w:val="00B96638"/>
    <w:rsid w:val="00B96C84"/>
    <w:rsid w:val="00B9705D"/>
    <w:rsid w:val="00B97741"/>
    <w:rsid w:val="00BA0FAD"/>
    <w:rsid w:val="00BA127D"/>
    <w:rsid w:val="00BA2280"/>
    <w:rsid w:val="00BA2671"/>
    <w:rsid w:val="00BA2A08"/>
    <w:rsid w:val="00BA2A6E"/>
    <w:rsid w:val="00BA3E35"/>
    <w:rsid w:val="00BA4131"/>
    <w:rsid w:val="00BA5337"/>
    <w:rsid w:val="00BA56D2"/>
    <w:rsid w:val="00BA59CA"/>
    <w:rsid w:val="00BA630A"/>
    <w:rsid w:val="00BA76E0"/>
    <w:rsid w:val="00BA7F09"/>
    <w:rsid w:val="00BB0472"/>
    <w:rsid w:val="00BB18B0"/>
    <w:rsid w:val="00BB1EB8"/>
    <w:rsid w:val="00BB2A25"/>
    <w:rsid w:val="00BB2AC0"/>
    <w:rsid w:val="00BB37C9"/>
    <w:rsid w:val="00BB3AC3"/>
    <w:rsid w:val="00BB3D19"/>
    <w:rsid w:val="00BB45A9"/>
    <w:rsid w:val="00BB51E9"/>
    <w:rsid w:val="00BB5254"/>
    <w:rsid w:val="00BB5581"/>
    <w:rsid w:val="00BB7325"/>
    <w:rsid w:val="00BB77FC"/>
    <w:rsid w:val="00BB78A2"/>
    <w:rsid w:val="00BC0FDC"/>
    <w:rsid w:val="00BC13C2"/>
    <w:rsid w:val="00BC1956"/>
    <w:rsid w:val="00BC1FF9"/>
    <w:rsid w:val="00BC2113"/>
    <w:rsid w:val="00BC2F52"/>
    <w:rsid w:val="00BC3053"/>
    <w:rsid w:val="00BC3609"/>
    <w:rsid w:val="00BC3D2D"/>
    <w:rsid w:val="00BC3DA8"/>
    <w:rsid w:val="00BC4D2E"/>
    <w:rsid w:val="00BC501B"/>
    <w:rsid w:val="00BC66A4"/>
    <w:rsid w:val="00BC6784"/>
    <w:rsid w:val="00BD145E"/>
    <w:rsid w:val="00BD308C"/>
    <w:rsid w:val="00BD30BE"/>
    <w:rsid w:val="00BD3A57"/>
    <w:rsid w:val="00BD3ECF"/>
    <w:rsid w:val="00BD4123"/>
    <w:rsid w:val="00BD4345"/>
    <w:rsid w:val="00BD48AC"/>
    <w:rsid w:val="00BD5F1A"/>
    <w:rsid w:val="00BD64B2"/>
    <w:rsid w:val="00BD6742"/>
    <w:rsid w:val="00BD7620"/>
    <w:rsid w:val="00BE02D1"/>
    <w:rsid w:val="00BE02FC"/>
    <w:rsid w:val="00BE0451"/>
    <w:rsid w:val="00BE1234"/>
    <w:rsid w:val="00BE1833"/>
    <w:rsid w:val="00BE1D6A"/>
    <w:rsid w:val="00BE21A8"/>
    <w:rsid w:val="00BE2FA6"/>
    <w:rsid w:val="00BE333F"/>
    <w:rsid w:val="00BE37C3"/>
    <w:rsid w:val="00BE4108"/>
    <w:rsid w:val="00BE4975"/>
    <w:rsid w:val="00BE4A66"/>
    <w:rsid w:val="00BE5268"/>
    <w:rsid w:val="00BE6504"/>
    <w:rsid w:val="00BE6E6E"/>
    <w:rsid w:val="00BE6F92"/>
    <w:rsid w:val="00BE7406"/>
    <w:rsid w:val="00BE7603"/>
    <w:rsid w:val="00BF01AF"/>
    <w:rsid w:val="00BF04B4"/>
    <w:rsid w:val="00BF0A12"/>
    <w:rsid w:val="00BF147F"/>
    <w:rsid w:val="00BF178A"/>
    <w:rsid w:val="00BF24B1"/>
    <w:rsid w:val="00BF3279"/>
    <w:rsid w:val="00BF65C8"/>
    <w:rsid w:val="00BF6845"/>
    <w:rsid w:val="00BF6AF3"/>
    <w:rsid w:val="00BF6EFF"/>
    <w:rsid w:val="00BF74C7"/>
    <w:rsid w:val="00BF7E02"/>
    <w:rsid w:val="00C00262"/>
    <w:rsid w:val="00C0078A"/>
    <w:rsid w:val="00C010A4"/>
    <w:rsid w:val="00C0110E"/>
    <w:rsid w:val="00C015F1"/>
    <w:rsid w:val="00C01929"/>
    <w:rsid w:val="00C01F33"/>
    <w:rsid w:val="00C02CC6"/>
    <w:rsid w:val="00C0305E"/>
    <w:rsid w:val="00C0306A"/>
    <w:rsid w:val="00C040F7"/>
    <w:rsid w:val="00C041B0"/>
    <w:rsid w:val="00C044AB"/>
    <w:rsid w:val="00C04C2D"/>
    <w:rsid w:val="00C05706"/>
    <w:rsid w:val="00C06C11"/>
    <w:rsid w:val="00C07377"/>
    <w:rsid w:val="00C10200"/>
    <w:rsid w:val="00C10478"/>
    <w:rsid w:val="00C11186"/>
    <w:rsid w:val="00C11FDC"/>
    <w:rsid w:val="00C12107"/>
    <w:rsid w:val="00C126FC"/>
    <w:rsid w:val="00C12D37"/>
    <w:rsid w:val="00C137DA"/>
    <w:rsid w:val="00C13BCD"/>
    <w:rsid w:val="00C14D4B"/>
    <w:rsid w:val="00C150B7"/>
    <w:rsid w:val="00C154BB"/>
    <w:rsid w:val="00C15618"/>
    <w:rsid w:val="00C15F8B"/>
    <w:rsid w:val="00C167B7"/>
    <w:rsid w:val="00C16C93"/>
    <w:rsid w:val="00C20849"/>
    <w:rsid w:val="00C20B7E"/>
    <w:rsid w:val="00C20C97"/>
    <w:rsid w:val="00C218A2"/>
    <w:rsid w:val="00C23568"/>
    <w:rsid w:val="00C23B4F"/>
    <w:rsid w:val="00C240FA"/>
    <w:rsid w:val="00C24345"/>
    <w:rsid w:val="00C246F6"/>
    <w:rsid w:val="00C248D1"/>
    <w:rsid w:val="00C25216"/>
    <w:rsid w:val="00C25B3A"/>
    <w:rsid w:val="00C26E9C"/>
    <w:rsid w:val="00C275CD"/>
    <w:rsid w:val="00C279B5"/>
    <w:rsid w:val="00C27C45"/>
    <w:rsid w:val="00C304AE"/>
    <w:rsid w:val="00C312BB"/>
    <w:rsid w:val="00C317E2"/>
    <w:rsid w:val="00C31844"/>
    <w:rsid w:val="00C31998"/>
    <w:rsid w:val="00C31DD8"/>
    <w:rsid w:val="00C3296F"/>
    <w:rsid w:val="00C34EA2"/>
    <w:rsid w:val="00C3572C"/>
    <w:rsid w:val="00C35E1B"/>
    <w:rsid w:val="00C36C41"/>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504"/>
    <w:rsid w:val="00C4458E"/>
    <w:rsid w:val="00C452EB"/>
    <w:rsid w:val="00C46D91"/>
    <w:rsid w:val="00C47146"/>
    <w:rsid w:val="00C47B29"/>
    <w:rsid w:val="00C50494"/>
    <w:rsid w:val="00C50A1A"/>
    <w:rsid w:val="00C51FA2"/>
    <w:rsid w:val="00C5252D"/>
    <w:rsid w:val="00C53152"/>
    <w:rsid w:val="00C54404"/>
    <w:rsid w:val="00C54703"/>
    <w:rsid w:val="00C54995"/>
    <w:rsid w:val="00C54BD1"/>
    <w:rsid w:val="00C54D41"/>
    <w:rsid w:val="00C553E3"/>
    <w:rsid w:val="00C55E96"/>
    <w:rsid w:val="00C5658F"/>
    <w:rsid w:val="00C57367"/>
    <w:rsid w:val="00C575D6"/>
    <w:rsid w:val="00C602BE"/>
    <w:rsid w:val="00C60783"/>
    <w:rsid w:val="00C607FF"/>
    <w:rsid w:val="00C6181C"/>
    <w:rsid w:val="00C629CC"/>
    <w:rsid w:val="00C6425D"/>
    <w:rsid w:val="00C644B3"/>
    <w:rsid w:val="00C64672"/>
    <w:rsid w:val="00C6534F"/>
    <w:rsid w:val="00C65B8D"/>
    <w:rsid w:val="00C65FA9"/>
    <w:rsid w:val="00C663D3"/>
    <w:rsid w:val="00C666E8"/>
    <w:rsid w:val="00C67194"/>
    <w:rsid w:val="00C70697"/>
    <w:rsid w:val="00C7142E"/>
    <w:rsid w:val="00C71BE6"/>
    <w:rsid w:val="00C71F72"/>
    <w:rsid w:val="00C72EF4"/>
    <w:rsid w:val="00C73454"/>
    <w:rsid w:val="00C73767"/>
    <w:rsid w:val="00C73816"/>
    <w:rsid w:val="00C73F2C"/>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C4C"/>
    <w:rsid w:val="00C806CF"/>
    <w:rsid w:val="00C81568"/>
    <w:rsid w:val="00C81CF9"/>
    <w:rsid w:val="00C81E30"/>
    <w:rsid w:val="00C82827"/>
    <w:rsid w:val="00C82E11"/>
    <w:rsid w:val="00C8300B"/>
    <w:rsid w:val="00C831C2"/>
    <w:rsid w:val="00C837A0"/>
    <w:rsid w:val="00C838F9"/>
    <w:rsid w:val="00C843BF"/>
    <w:rsid w:val="00C84743"/>
    <w:rsid w:val="00C847F6"/>
    <w:rsid w:val="00C84F17"/>
    <w:rsid w:val="00C855E4"/>
    <w:rsid w:val="00C8571F"/>
    <w:rsid w:val="00C866DE"/>
    <w:rsid w:val="00C870D7"/>
    <w:rsid w:val="00C8753E"/>
    <w:rsid w:val="00C87ABD"/>
    <w:rsid w:val="00C9027A"/>
    <w:rsid w:val="00C902A5"/>
    <w:rsid w:val="00C9068E"/>
    <w:rsid w:val="00C90A24"/>
    <w:rsid w:val="00C90BAE"/>
    <w:rsid w:val="00C90BAF"/>
    <w:rsid w:val="00C90C65"/>
    <w:rsid w:val="00C92A30"/>
    <w:rsid w:val="00C93C4B"/>
    <w:rsid w:val="00C94282"/>
    <w:rsid w:val="00C944AB"/>
    <w:rsid w:val="00C946B5"/>
    <w:rsid w:val="00C94BAE"/>
    <w:rsid w:val="00C95564"/>
    <w:rsid w:val="00C95B40"/>
    <w:rsid w:val="00C966B1"/>
    <w:rsid w:val="00C97E18"/>
    <w:rsid w:val="00CA0FCB"/>
    <w:rsid w:val="00CA15EB"/>
    <w:rsid w:val="00CA19B6"/>
    <w:rsid w:val="00CA1ED8"/>
    <w:rsid w:val="00CA248C"/>
    <w:rsid w:val="00CA3B17"/>
    <w:rsid w:val="00CA3FEC"/>
    <w:rsid w:val="00CA4102"/>
    <w:rsid w:val="00CA481A"/>
    <w:rsid w:val="00CA53B5"/>
    <w:rsid w:val="00CA6A73"/>
    <w:rsid w:val="00CA6CC9"/>
    <w:rsid w:val="00CB01FF"/>
    <w:rsid w:val="00CB0595"/>
    <w:rsid w:val="00CB0E99"/>
    <w:rsid w:val="00CB1E52"/>
    <w:rsid w:val="00CB1F63"/>
    <w:rsid w:val="00CB4A88"/>
    <w:rsid w:val="00CB4CB0"/>
    <w:rsid w:val="00CB4CEE"/>
    <w:rsid w:val="00CB52E2"/>
    <w:rsid w:val="00CB6415"/>
    <w:rsid w:val="00CB6E1B"/>
    <w:rsid w:val="00CB7170"/>
    <w:rsid w:val="00CB72F6"/>
    <w:rsid w:val="00CB73C0"/>
    <w:rsid w:val="00CB757E"/>
    <w:rsid w:val="00CC040E"/>
    <w:rsid w:val="00CC05F8"/>
    <w:rsid w:val="00CC072F"/>
    <w:rsid w:val="00CC111F"/>
    <w:rsid w:val="00CC17DE"/>
    <w:rsid w:val="00CC1BD6"/>
    <w:rsid w:val="00CC1FBA"/>
    <w:rsid w:val="00CC2011"/>
    <w:rsid w:val="00CC2A83"/>
    <w:rsid w:val="00CC3804"/>
    <w:rsid w:val="00CC38FC"/>
    <w:rsid w:val="00CC3D03"/>
    <w:rsid w:val="00CC3EA0"/>
    <w:rsid w:val="00CC41F6"/>
    <w:rsid w:val="00CC4558"/>
    <w:rsid w:val="00CC4CF3"/>
    <w:rsid w:val="00CC5668"/>
    <w:rsid w:val="00CC595F"/>
    <w:rsid w:val="00CC5EF8"/>
    <w:rsid w:val="00CC7487"/>
    <w:rsid w:val="00CC78D6"/>
    <w:rsid w:val="00CC7B45"/>
    <w:rsid w:val="00CD1188"/>
    <w:rsid w:val="00CD28A7"/>
    <w:rsid w:val="00CD2ED1"/>
    <w:rsid w:val="00CD3014"/>
    <w:rsid w:val="00CD32E8"/>
    <w:rsid w:val="00CD337B"/>
    <w:rsid w:val="00CD3428"/>
    <w:rsid w:val="00CD3948"/>
    <w:rsid w:val="00CD3B26"/>
    <w:rsid w:val="00CD5855"/>
    <w:rsid w:val="00CD5B50"/>
    <w:rsid w:val="00CD5F8E"/>
    <w:rsid w:val="00CD60BC"/>
    <w:rsid w:val="00CD752C"/>
    <w:rsid w:val="00CD7F9E"/>
    <w:rsid w:val="00CE0424"/>
    <w:rsid w:val="00CE0995"/>
    <w:rsid w:val="00CE0E3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561"/>
    <w:rsid w:val="00CF0E84"/>
    <w:rsid w:val="00CF1354"/>
    <w:rsid w:val="00CF13ED"/>
    <w:rsid w:val="00CF1D5A"/>
    <w:rsid w:val="00CF34AC"/>
    <w:rsid w:val="00CF3B1F"/>
    <w:rsid w:val="00CF3BF6"/>
    <w:rsid w:val="00CF47DC"/>
    <w:rsid w:val="00CF5EDD"/>
    <w:rsid w:val="00CF625B"/>
    <w:rsid w:val="00CF687E"/>
    <w:rsid w:val="00CF7134"/>
    <w:rsid w:val="00CF743F"/>
    <w:rsid w:val="00CF7C28"/>
    <w:rsid w:val="00D01A70"/>
    <w:rsid w:val="00D01B19"/>
    <w:rsid w:val="00D0349B"/>
    <w:rsid w:val="00D0388C"/>
    <w:rsid w:val="00D040D2"/>
    <w:rsid w:val="00D0682A"/>
    <w:rsid w:val="00D06CAE"/>
    <w:rsid w:val="00D073B4"/>
    <w:rsid w:val="00D07F4A"/>
    <w:rsid w:val="00D10249"/>
    <w:rsid w:val="00D115C3"/>
    <w:rsid w:val="00D11897"/>
    <w:rsid w:val="00D11EE1"/>
    <w:rsid w:val="00D130C2"/>
    <w:rsid w:val="00D13135"/>
    <w:rsid w:val="00D13E4E"/>
    <w:rsid w:val="00D14184"/>
    <w:rsid w:val="00D141BF"/>
    <w:rsid w:val="00D146D0"/>
    <w:rsid w:val="00D1511B"/>
    <w:rsid w:val="00D1556A"/>
    <w:rsid w:val="00D165D2"/>
    <w:rsid w:val="00D2250D"/>
    <w:rsid w:val="00D22E5A"/>
    <w:rsid w:val="00D239A7"/>
    <w:rsid w:val="00D23D31"/>
    <w:rsid w:val="00D23F47"/>
    <w:rsid w:val="00D2427C"/>
    <w:rsid w:val="00D2430C"/>
    <w:rsid w:val="00D24942"/>
    <w:rsid w:val="00D24A58"/>
    <w:rsid w:val="00D25275"/>
    <w:rsid w:val="00D2668F"/>
    <w:rsid w:val="00D2713C"/>
    <w:rsid w:val="00D273EB"/>
    <w:rsid w:val="00D27916"/>
    <w:rsid w:val="00D305CD"/>
    <w:rsid w:val="00D30675"/>
    <w:rsid w:val="00D308B7"/>
    <w:rsid w:val="00D31306"/>
    <w:rsid w:val="00D3194A"/>
    <w:rsid w:val="00D3231D"/>
    <w:rsid w:val="00D325AB"/>
    <w:rsid w:val="00D327C3"/>
    <w:rsid w:val="00D32A83"/>
    <w:rsid w:val="00D334AF"/>
    <w:rsid w:val="00D3352B"/>
    <w:rsid w:val="00D35E9E"/>
    <w:rsid w:val="00D36D60"/>
    <w:rsid w:val="00D36E71"/>
    <w:rsid w:val="00D37773"/>
    <w:rsid w:val="00D3797C"/>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7D5"/>
    <w:rsid w:val="00D45FAF"/>
    <w:rsid w:val="00D464DD"/>
    <w:rsid w:val="00D46715"/>
    <w:rsid w:val="00D46F04"/>
    <w:rsid w:val="00D50283"/>
    <w:rsid w:val="00D506F8"/>
    <w:rsid w:val="00D50F97"/>
    <w:rsid w:val="00D516BE"/>
    <w:rsid w:val="00D51A03"/>
    <w:rsid w:val="00D529F1"/>
    <w:rsid w:val="00D530AA"/>
    <w:rsid w:val="00D53DDF"/>
    <w:rsid w:val="00D53E82"/>
    <w:rsid w:val="00D540BC"/>
    <w:rsid w:val="00D546FF"/>
    <w:rsid w:val="00D55AD5"/>
    <w:rsid w:val="00D570C5"/>
    <w:rsid w:val="00D5711C"/>
    <w:rsid w:val="00D571F3"/>
    <w:rsid w:val="00D575C7"/>
    <w:rsid w:val="00D576CA"/>
    <w:rsid w:val="00D61535"/>
    <w:rsid w:val="00D618FC"/>
    <w:rsid w:val="00D61AF5"/>
    <w:rsid w:val="00D62034"/>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1C4D"/>
    <w:rsid w:val="00D7376B"/>
    <w:rsid w:val="00D7387F"/>
    <w:rsid w:val="00D73AF3"/>
    <w:rsid w:val="00D73D5E"/>
    <w:rsid w:val="00D744D0"/>
    <w:rsid w:val="00D75928"/>
    <w:rsid w:val="00D759B2"/>
    <w:rsid w:val="00D75AE5"/>
    <w:rsid w:val="00D75D0E"/>
    <w:rsid w:val="00D76F34"/>
    <w:rsid w:val="00D77B1D"/>
    <w:rsid w:val="00D77FB8"/>
    <w:rsid w:val="00D8021F"/>
    <w:rsid w:val="00D80383"/>
    <w:rsid w:val="00D807C6"/>
    <w:rsid w:val="00D8146F"/>
    <w:rsid w:val="00D81BAC"/>
    <w:rsid w:val="00D823C6"/>
    <w:rsid w:val="00D836E6"/>
    <w:rsid w:val="00D83933"/>
    <w:rsid w:val="00D84994"/>
    <w:rsid w:val="00D8534B"/>
    <w:rsid w:val="00D862C4"/>
    <w:rsid w:val="00D863D8"/>
    <w:rsid w:val="00D86896"/>
    <w:rsid w:val="00D86CA3"/>
    <w:rsid w:val="00D871CE"/>
    <w:rsid w:val="00D87EF2"/>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2C77"/>
    <w:rsid w:val="00DA305E"/>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B8"/>
    <w:rsid w:val="00DB377D"/>
    <w:rsid w:val="00DB3E93"/>
    <w:rsid w:val="00DB457A"/>
    <w:rsid w:val="00DB4720"/>
    <w:rsid w:val="00DB4B4A"/>
    <w:rsid w:val="00DB5452"/>
    <w:rsid w:val="00DB7B2C"/>
    <w:rsid w:val="00DB7C92"/>
    <w:rsid w:val="00DB7DA2"/>
    <w:rsid w:val="00DC02CB"/>
    <w:rsid w:val="00DC137E"/>
    <w:rsid w:val="00DC17F1"/>
    <w:rsid w:val="00DC1CC2"/>
    <w:rsid w:val="00DC1FD7"/>
    <w:rsid w:val="00DC25EA"/>
    <w:rsid w:val="00DC2D36"/>
    <w:rsid w:val="00DC31EF"/>
    <w:rsid w:val="00DC3655"/>
    <w:rsid w:val="00DC3748"/>
    <w:rsid w:val="00DC3848"/>
    <w:rsid w:val="00DC406F"/>
    <w:rsid w:val="00DC53EF"/>
    <w:rsid w:val="00DC5859"/>
    <w:rsid w:val="00DC5F98"/>
    <w:rsid w:val="00DC6F18"/>
    <w:rsid w:val="00DD04D3"/>
    <w:rsid w:val="00DD1C79"/>
    <w:rsid w:val="00DD246F"/>
    <w:rsid w:val="00DD3CBC"/>
    <w:rsid w:val="00DD4130"/>
    <w:rsid w:val="00DD4781"/>
    <w:rsid w:val="00DD48B3"/>
    <w:rsid w:val="00DD7EDB"/>
    <w:rsid w:val="00DE298F"/>
    <w:rsid w:val="00DE36DF"/>
    <w:rsid w:val="00DE486F"/>
    <w:rsid w:val="00DE4A02"/>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5E0"/>
    <w:rsid w:val="00DF229C"/>
    <w:rsid w:val="00DF2996"/>
    <w:rsid w:val="00DF2A93"/>
    <w:rsid w:val="00DF37A0"/>
    <w:rsid w:val="00DF57D6"/>
    <w:rsid w:val="00DF5826"/>
    <w:rsid w:val="00DF5BE9"/>
    <w:rsid w:val="00DF6830"/>
    <w:rsid w:val="00DF6AA5"/>
    <w:rsid w:val="00DF7B4A"/>
    <w:rsid w:val="00DF7D45"/>
    <w:rsid w:val="00E0028A"/>
    <w:rsid w:val="00E002DC"/>
    <w:rsid w:val="00E0043A"/>
    <w:rsid w:val="00E01531"/>
    <w:rsid w:val="00E01A00"/>
    <w:rsid w:val="00E026EE"/>
    <w:rsid w:val="00E02D06"/>
    <w:rsid w:val="00E02D0C"/>
    <w:rsid w:val="00E03568"/>
    <w:rsid w:val="00E03A4A"/>
    <w:rsid w:val="00E04122"/>
    <w:rsid w:val="00E05C6E"/>
    <w:rsid w:val="00E05F04"/>
    <w:rsid w:val="00E073F1"/>
    <w:rsid w:val="00E110E7"/>
    <w:rsid w:val="00E114A1"/>
    <w:rsid w:val="00E118E4"/>
    <w:rsid w:val="00E11B20"/>
    <w:rsid w:val="00E11D8D"/>
    <w:rsid w:val="00E1204F"/>
    <w:rsid w:val="00E12F15"/>
    <w:rsid w:val="00E13873"/>
    <w:rsid w:val="00E15167"/>
    <w:rsid w:val="00E1523B"/>
    <w:rsid w:val="00E157F6"/>
    <w:rsid w:val="00E15806"/>
    <w:rsid w:val="00E15B1A"/>
    <w:rsid w:val="00E15CE8"/>
    <w:rsid w:val="00E1607F"/>
    <w:rsid w:val="00E172C5"/>
    <w:rsid w:val="00E17400"/>
    <w:rsid w:val="00E17FA2"/>
    <w:rsid w:val="00E214CC"/>
    <w:rsid w:val="00E219AD"/>
    <w:rsid w:val="00E2214D"/>
    <w:rsid w:val="00E221DC"/>
    <w:rsid w:val="00E22330"/>
    <w:rsid w:val="00E2237E"/>
    <w:rsid w:val="00E223A8"/>
    <w:rsid w:val="00E225CB"/>
    <w:rsid w:val="00E22998"/>
    <w:rsid w:val="00E22B66"/>
    <w:rsid w:val="00E24889"/>
    <w:rsid w:val="00E25C04"/>
    <w:rsid w:val="00E26138"/>
    <w:rsid w:val="00E274AC"/>
    <w:rsid w:val="00E274CB"/>
    <w:rsid w:val="00E27AA5"/>
    <w:rsid w:val="00E3036D"/>
    <w:rsid w:val="00E30B5A"/>
    <w:rsid w:val="00E30C1A"/>
    <w:rsid w:val="00E3123D"/>
    <w:rsid w:val="00E31461"/>
    <w:rsid w:val="00E31D43"/>
    <w:rsid w:val="00E32608"/>
    <w:rsid w:val="00E32726"/>
    <w:rsid w:val="00E32B15"/>
    <w:rsid w:val="00E34188"/>
    <w:rsid w:val="00E34B6E"/>
    <w:rsid w:val="00E34CFE"/>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20E9"/>
    <w:rsid w:val="00E42306"/>
    <w:rsid w:val="00E42451"/>
    <w:rsid w:val="00E43C02"/>
    <w:rsid w:val="00E446F1"/>
    <w:rsid w:val="00E44823"/>
    <w:rsid w:val="00E4543C"/>
    <w:rsid w:val="00E45747"/>
    <w:rsid w:val="00E46886"/>
    <w:rsid w:val="00E4725A"/>
    <w:rsid w:val="00E47AEF"/>
    <w:rsid w:val="00E47FD3"/>
    <w:rsid w:val="00E51151"/>
    <w:rsid w:val="00E51EB5"/>
    <w:rsid w:val="00E53B75"/>
    <w:rsid w:val="00E53EFB"/>
    <w:rsid w:val="00E54130"/>
    <w:rsid w:val="00E54436"/>
    <w:rsid w:val="00E54633"/>
    <w:rsid w:val="00E549B8"/>
    <w:rsid w:val="00E54E3B"/>
    <w:rsid w:val="00E56B4E"/>
    <w:rsid w:val="00E57494"/>
    <w:rsid w:val="00E57565"/>
    <w:rsid w:val="00E57677"/>
    <w:rsid w:val="00E60611"/>
    <w:rsid w:val="00E6068A"/>
    <w:rsid w:val="00E6105F"/>
    <w:rsid w:val="00E61CC8"/>
    <w:rsid w:val="00E61F3F"/>
    <w:rsid w:val="00E63838"/>
    <w:rsid w:val="00E64434"/>
    <w:rsid w:val="00E64828"/>
    <w:rsid w:val="00E650AC"/>
    <w:rsid w:val="00E65B5E"/>
    <w:rsid w:val="00E6725F"/>
    <w:rsid w:val="00E676D0"/>
    <w:rsid w:val="00E67C51"/>
    <w:rsid w:val="00E71FFB"/>
    <w:rsid w:val="00E721D4"/>
    <w:rsid w:val="00E72EFC"/>
    <w:rsid w:val="00E73015"/>
    <w:rsid w:val="00E743B6"/>
    <w:rsid w:val="00E7487F"/>
    <w:rsid w:val="00E758EC"/>
    <w:rsid w:val="00E75C24"/>
    <w:rsid w:val="00E75CDA"/>
    <w:rsid w:val="00E768A7"/>
    <w:rsid w:val="00E77630"/>
    <w:rsid w:val="00E77BAE"/>
    <w:rsid w:val="00E77D64"/>
    <w:rsid w:val="00E810A8"/>
    <w:rsid w:val="00E81625"/>
    <w:rsid w:val="00E8200F"/>
    <w:rsid w:val="00E8234C"/>
    <w:rsid w:val="00E8262B"/>
    <w:rsid w:val="00E82694"/>
    <w:rsid w:val="00E82805"/>
    <w:rsid w:val="00E83AA9"/>
    <w:rsid w:val="00E83B62"/>
    <w:rsid w:val="00E84D07"/>
    <w:rsid w:val="00E84DCD"/>
    <w:rsid w:val="00E85316"/>
    <w:rsid w:val="00E8534A"/>
    <w:rsid w:val="00E8575F"/>
    <w:rsid w:val="00E85928"/>
    <w:rsid w:val="00E860BE"/>
    <w:rsid w:val="00E86AD3"/>
    <w:rsid w:val="00E87822"/>
    <w:rsid w:val="00E9027C"/>
    <w:rsid w:val="00E90395"/>
    <w:rsid w:val="00E9047A"/>
    <w:rsid w:val="00E9067E"/>
    <w:rsid w:val="00E90E49"/>
    <w:rsid w:val="00E917F9"/>
    <w:rsid w:val="00E9201B"/>
    <w:rsid w:val="00E92340"/>
    <w:rsid w:val="00E9291C"/>
    <w:rsid w:val="00E93FFE"/>
    <w:rsid w:val="00E94623"/>
    <w:rsid w:val="00E946DA"/>
    <w:rsid w:val="00E94CD3"/>
    <w:rsid w:val="00E94F8A"/>
    <w:rsid w:val="00E95775"/>
    <w:rsid w:val="00E9759B"/>
    <w:rsid w:val="00E97AEA"/>
    <w:rsid w:val="00EA00CD"/>
    <w:rsid w:val="00EA1A14"/>
    <w:rsid w:val="00EA2006"/>
    <w:rsid w:val="00EA22AD"/>
    <w:rsid w:val="00EA22CC"/>
    <w:rsid w:val="00EA2534"/>
    <w:rsid w:val="00EA2795"/>
    <w:rsid w:val="00EA2C84"/>
    <w:rsid w:val="00EA33E5"/>
    <w:rsid w:val="00EA385C"/>
    <w:rsid w:val="00EA4FE8"/>
    <w:rsid w:val="00EA5711"/>
    <w:rsid w:val="00EA5E1F"/>
    <w:rsid w:val="00EA6317"/>
    <w:rsid w:val="00EA6414"/>
    <w:rsid w:val="00EA6444"/>
    <w:rsid w:val="00EA6B52"/>
    <w:rsid w:val="00EA7239"/>
    <w:rsid w:val="00EA787D"/>
    <w:rsid w:val="00EA78C8"/>
    <w:rsid w:val="00EA7957"/>
    <w:rsid w:val="00EA7A41"/>
    <w:rsid w:val="00EA7E46"/>
    <w:rsid w:val="00EB077B"/>
    <w:rsid w:val="00EB0A5F"/>
    <w:rsid w:val="00EB0A69"/>
    <w:rsid w:val="00EB1D8F"/>
    <w:rsid w:val="00EB1E01"/>
    <w:rsid w:val="00EB2351"/>
    <w:rsid w:val="00EB3C96"/>
    <w:rsid w:val="00EB4EA2"/>
    <w:rsid w:val="00EB5072"/>
    <w:rsid w:val="00EB5139"/>
    <w:rsid w:val="00EB5F88"/>
    <w:rsid w:val="00EB6152"/>
    <w:rsid w:val="00EB648E"/>
    <w:rsid w:val="00EB6A59"/>
    <w:rsid w:val="00EB6D5D"/>
    <w:rsid w:val="00EC08A3"/>
    <w:rsid w:val="00EC279C"/>
    <w:rsid w:val="00EC27C6"/>
    <w:rsid w:val="00EC2B4D"/>
    <w:rsid w:val="00EC36D6"/>
    <w:rsid w:val="00EC3CF7"/>
    <w:rsid w:val="00EC3E9F"/>
    <w:rsid w:val="00EC408A"/>
    <w:rsid w:val="00EC4207"/>
    <w:rsid w:val="00EC4AB2"/>
    <w:rsid w:val="00EC5653"/>
    <w:rsid w:val="00EC5E7D"/>
    <w:rsid w:val="00EC71CE"/>
    <w:rsid w:val="00EC7C41"/>
    <w:rsid w:val="00ED0ACC"/>
    <w:rsid w:val="00ED1006"/>
    <w:rsid w:val="00ED1467"/>
    <w:rsid w:val="00ED1886"/>
    <w:rsid w:val="00ED1FC4"/>
    <w:rsid w:val="00ED2272"/>
    <w:rsid w:val="00ED3CD4"/>
    <w:rsid w:val="00ED4365"/>
    <w:rsid w:val="00ED4949"/>
    <w:rsid w:val="00ED4ECE"/>
    <w:rsid w:val="00ED5EE0"/>
    <w:rsid w:val="00ED6C63"/>
    <w:rsid w:val="00EE173F"/>
    <w:rsid w:val="00EE19A1"/>
    <w:rsid w:val="00EE2A97"/>
    <w:rsid w:val="00EE2F1C"/>
    <w:rsid w:val="00EE36DB"/>
    <w:rsid w:val="00EE4479"/>
    <w:rsid w:val="00EE4904"/>
    <w:rsid w:val="00EE4D3D"/>
    <w:rsid w:val="00EE50F1"/>
    <w:rsid w:val="00EE517B"/>
    <w:rsid w:val="00EE65E3"/>
    <w:rsid w:val="00EF0186"/>
    <w:rsid w:val="00EF03EF"/>
    <w:rsid w:val="00EF18FE"/>
    <w:rsid w:val="00EF24B6"/>
    <w:rsid w:val="00EF2FDB"/>
    <w:rsid w:val="00EF354F"/>
    <w:rsid w:val="00EF3787"/>
    <w:rsid w:val="00EF3CCD"/>
    <w:rsid w:val="00EF41E5"/>
    <w:rsid w:val="00EF4BB7"/>
    <w:rsid w:val="00EF517A"/>
    <w:rsid w:val="00EF5787"/>
    <w:rsid w:val="00EF5E6F"/>
    <w:rsid w:val="00EF60D0"/>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630"/>
    <w:rsid w:val="00F044C9"/>
    <w:rsid w:val="00F0528D"/>
    <w:rsid w:val="00F05FCA"/>
    <w:rsid w:val="00F06C67"/>
    <w:rsid w:val="00F06DFD"/>
    <w:rsid w:val="00F06E80"/>
    <w:rsid w:val="00F0707B"/>
    <w:rsid w:val="00F071D1"/>
    <w:rsid w:val="00F07533"/>
    <w:rsid w:val="00F079ED"/>
    <w:rsid w:val="00F07C09"/>
    <w:rsid w:val="00F07CF6"/>
    <w:rsid w:val="00F10629"/>
    <w:rsid w:val="00F10A16"/>
    <w:rsid w:val="00F1386F"/>
    <w:rsid w:val="00F138FC"/>
    <w:rsid w:val="00F13969"/>
    <w:rsid w:val="00F139F3"/>
    <w:rsid w:val="00F13C26"/>
    <w:rsid w:val="00F14317"/>
    <w:rsid w:val="00F15FA5"/>
    <w:rsid w:val="00F1696C"/>
    <w:rsid w:val="00F209B7"/>
    <w:rsid w:val="00F20E79"/>
    <w:rsid w:val="00F2141F"/>
    <w:rsid w:val="00F217B1"/>
    <w:rsid w:val="00F22DC2"/>
    <w:rsid w:val="00F2376F"/>
    <w:rsid w:val="00F23ADF"/>
    <w:rsid w:val="00F24398"/>
    <w:rsid w:val="00F243D8"/>
    <w:rsid w:val="00F24688"/>
    <w:rsid w:val="00F25094"/>
    <w:rsid w:val="00F26050"/>
    <w:rsid w:val="00F26DEE"/>
    <w:rsid w:val="00F26F0A"/>
    <w:rsid w:val="00F279E2"/>
    <w:rsid w:val="00F30423"/>
    <w:rsid w:val="00F30828"/>
    <w:rsid w:val="00F31395"/>
    <w:rsid w:val="00F313D6"/>
    <w:rsid w:val="00F3152B"/>
    <w:rsid w:val="00F319A3"/>
    <w:rsid w:val="00F319F1"/>
    <w:rsid w:val="00F32099"/>
    <w:rsid w:val="00F321AC"/>
    <w:rsid w:val="00F3225D"/>
    <w:rsid w:val="00F32C06"/>
    <w:rsid w:val="00F32EAB"/>
    <w:rsid w:val="00F3307C"/>
    <w:rsid w:val="00F33DD7"/>
    <w:rsid w:val="00F33F90"/>
    <w:rsid w:val="00F33FB6"/>
    <w:rsid w:val="00F348DB"/>
    <w:rsid w:val="00F34C56"/>
    <w:rsid w:val="00F358DE"/>
    <w:rsid w:val="00F40B88"/>
    <w:rsid w:val="00F40D5C"/>
    <w:rsid w:val="00F40F0C"/>
    <w:rsid w:val="00F413C1"/>
    <w:rsid w:val="00F417E8"/>
    <w:rsid w:val="00F444AE"/>
    <w:rsid w:val="00F44AAB"/>
    <w:rsid w:val="00F45E81"/>
    <w:rsid w:val="00F462B4"/>
    <w:rsid w:val="00F46625"/>
    <w:rsid w:val="00F47273"/>
    <w:rsid w:val="00F4766C"/>
    <w:rsid w:val="00F479E1"/>
    <w:rsid w:val="00F47A59"/>
    <w:rsid w:val="00F47FFC"/>
    <w:rsid w:val="00F507D1"/>
    <w:rsid w:val="00F50C22"/>
    <w:rsid w:val="00F519CE"/>
    <w:rsid w:val="00F51ADA"/>
    <w:rsid w:val="00F529E0"/>
    <w:rsid w:val="00F52FAA"/>
    <w:rsid w:val="00F53463"/>
    <w:rsid w:val="00F53664"/>
    <w:rsid w:val="00F53832"/>
    <w:rsid w:val="00F54F6C"/>
    <w:rsid w:val="00F55467"/>
    <w:rsid w:val="00F554DA"/>
    <w:rsid w:val="00F5579D"/>
    <w:rsid w:val="00F55911"/>
    <w:rsid w:val="00F5641C"/>
    <w:rsid w:val="00F5670D"/>
    <w:rsid w:val="00F5685B"/>
    <w:rsid w:val="00F57111"/>
    <w:rsid w:val="00F607C5"/>
    <w:rsid w:val="00F608C4"/>
    <w:rsid w:val="00F609A2"/>
    <w:rsid w:val="00F60DEA"/>
    <w:rsid w:val="00F60E20"/>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70B7"/>
    <w:rsid w:val="00F67F53"/>
    <w:rsid w:val="00F703BE"/>
    <w:rsid w:val="00F70702"/>
    <w:rsid w:val="00F70751"/>
    <w:rsid w:val="00F7134F"/>
    <w:rsid w:val="00F7152C"/>
    <w:rsid w:val="00F71D67"/>
    <w:rsid w:val="00F71F69"/>
    <w:rsid w:val="00F72167"/>
    <w:rsid w:val="00F727E7"/>
    <w:rsid w:val="00F72B72"/>
    <w:rsid w:val="00F73E40"/>
    <w:rsid w:val="00F74993"/>
    <w:rsid w:val="00F74BB9"/>
    <w:rsid w:val="00F75061"/>
    <w:rsid w:val="00F75582"/>
    <w:rsid w:val="00F7563E"/>
    <w:rsid w:val="00F76306"/>
    <w:rsid w:val="00F7645C"/>
    <w:rsid w:val="00F76B67"/>
    <w:rsid w:val="00F76E0A"/>
    <w:rsid w:val="00F76EFA"/>
    <w:rsid w:val="00F77555"/>
    <w:rsid w:val="00F80128"/>
    <w:rsid w:val="00F804BE"/>
    <w:rsid w:val="00F80816"/>
    <w:rsid w:val="00F80B3E"/>
    <w:rsid w:val="00F81255"/>
    <w:rsid w:val="00F817CE"/>
    <w:rsid w:val="00F83BD9"/>
    <w:rsid w:val="00F8456C"/>
    <w:rsid w:val="00F859D8"/>
    <w:rsid w:val="00F864E9"/>
    <w:rsid w:val="00F868F5"/>
    <w:rsid w:val="00F86A29"/>
    <w:rsid w:val="00F86EE9"/>
    <w:rsid w:val="00F875D1"/>
    <w:rsid w:val="00F9056A"/>
    <w:rsid w:val="00F90C1C"/>
    <w:rsid w:val="00F90F8D"/>
    <w:rsid w:val="00F92782"/>
    <w:rsid w:val="00F9283B"/>
    <w:rsid w:val="00F92FB9"/>
    <w:rsid w:val="00F93963"/>
    <w:rsid w:val="00F93AA9"/>
    <w:rsid w:val="00F953C8"/>
    <w:rsid w:val="00F95CB6"/>
    <w:rsid w:val="00F96985"/>
    <w:rsid w:val="00F9738A"/>
    <w:rsid w:val="00F97421"/>
    <w:rsid w:val="00F97838"/>
    <w:rsid w:val="00F97BA6"/>
    <w:rsid w:val="00F97C65"/>
    <w:rsid w:val="00F97DDC"/>
    <w:rsid w:val="00FA03E4"/>
    <w:rsid w:val="00FA099D"/>
    <w:rsid w:val="00FA0FC2"/>
    <w:rsid w:val="00FA1893"/>
    <w:rsid w:val="00FA2583"/>
    <w:rsid w:val="00FA2BB3"/>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52E"/>
    <w:rsid w:val="00FB3866"/>
    <w:rsid w:val="00FB4C80"/>
    <w:rsid w:val="00FB54CD"/>
    <w:rsid w:val="00FB66AA"/>
    <w:rsid w:val="00FB6A6A"/>
    <w:rsid w:val="00FB6A7B"/>
    <w:rsid w:val="00FB6AEB"/>
    <w:rsid w:val="00FB7332"/>
    <w:rsid w:val="00FC0866"/>
    <w:rsid w:val="00FC1CC3"/>
    <w:rsid w:val="00FC2415"/>
    <w:rsid w:val="00FC24D5"/>
    <w:rsid w:val="00FC2CF9"/>
    <w:rsid w:val="00FC30C8"/>
    <w:rsid w:val="00FC3482"/>
    <w:rsid w:val="00FC6BCE"/>
    <w:rsid w:val="00FC6BFA"/>
    <w:rsid w:val="00FC7429"/>
    <w:rsid w:val="00FC7B18"/>
    <w:rsid w:val="00FD017B"/>
    <w:rsid w:val="00FD051B"/>
    <w:rsid w:val="00FD07F6"/>
    <w:rsid w:val="00FD1107"/>
    <w:rsid w:val="00FD1EC8"/>
    <w:rsid w:val="00FD24A9"/>
    <w:rsid w:val="00FD2599"/>
    <w:rsid w:val="00FD283D"/>
    <w:rsid w:val="00FD2A3C"/>
    <w:rsid w:val="00FD3D13"/>
    <w:rsid w:val="00FD4190"/>
    <w:rsid w:val="00FD47ED"/>
    <w:rsid w:val="00FD6180"/>
    <w:rsid w:val="00FD65AB"/>
    <w:rsid w:val="00FD6A21"/>
    <w:rsid w:val="00FD6D1A"/>
    <w:rsid w:val="00FD711C"/>
    <w:rsid w:val="00FD726C"/>
    <w:rsid w:val="00FD74DB"/>
    <w:rsid w:val="00FD7660"/>
    <w:rsid w:val="00FD7D40"/>
    <w:rsid w:val="00FE0655"/>
    <w:rsid w:val="00FE1425"/>
    <w:rsid w:val="00FE152D"/>
    <w:rsid w:val="00FE2365"/>
    <w:rsid w:val="00FE3B5D"/>
    <w:rsid w:val="00FE3C27"/>
    <w:rsid w:val="00FE48D1"/>
    <w:rsid w:val="00FE4AA7"/>
    <w:rsid w:val="00FE4C7B"/>
    <w:rsid w:val="00FE4CF6"/>
    <w:rsid w:val="00FE5B8F"/>
    <w:rsid w:val="00FE6506"/>
    <w:rsid w:val="00FE6553"/>
    <w:rsid w:val="00FE7336"/>
    <w:rsid w:val="00FE787C"/>
    <w:rsid w:val="00FF02C4"/>
    <w:rsid w:val="00FF0801"/>
    <w:rsid w:val="00FF081E"/>
    <w:rsid w:val="00FF09EF"/>
    <w:rsid w:val="00FF1264"/>
    <w:rsid w:val="00FF2362"/>
    <w:rsid w:val="00FF2925"/>
    <w:rsid w:val="00FF3429"/>
    <w:rsid w:val="00FF3661"/>
    <w:rsid w:val="00FF45A5"/>
    <w:rsid w:val="00FF4A34"/>
    <w:rsid w:val="00FF5C91"/>
    <w:rsid w:val="00FF5CF9"/>
    <w:rsid w:val="00FF64F3"/>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B73EB1"/>
  <w15:chartTrackingRefBased/>
  <w15:docId w15:val="{7A4CD08C-DA9B-4E65-8563-367695F06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5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paragraph" w:customStyle="1" w:styleId="DECISION">
    <w:name w:val="DECISION"/>
    <w:basedOn w:val="Normal"/>
    <w:rsid w:val="001D0EDC"/>
    <w:pPr>
      <w:widowControl w:val="0"/>
      <w:numPr>
        <w:numId w:val="21"/>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5NUHHDQN7SK2-1476151046-44579</_dlc_DocId>
    <_dlc_DocIdUrl xmlns="f166a696-7b5b-4ccd-9f0c-ffde0cceec81">
      <Url>https://ericsson.sharepoint.com/sites/star/_layouts/15/DocIdRedir.aspx?ID=5NUHHDQN7SK2-1476151046-44579</Url>
      <Description>5NUHHDQN7SK2-1476151046-44579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CE984-7D3B-44AB-BC6A-0A7F8051F482}">
  <ds:schemaRefs>
    <ds:schemaRef ds:uri="http://schemas.microsoft.com/sharepoint/events"/>
  </ds:schemaRefs>
</ds:datastoreItem>
</file>

<file path=customXml/itemProps2.xml><?xml version="1.0" encoding="utf-8"?>
<ds:datastoreItem xmlns:ds="http://schemas.openxmlformats.org/officeDocument/2006/customXml" ds:itemID="{B965E5C7-0D5E-40A3-B5E1-86FD24C1C283}">
  <ds:schemaRefs>
    <ds:schemaRef ds:uri="Microsoft.SharePoint.Taxonomy.ContentTypeSync"/>
  </ds:schemaRefs>
</ds:datastoreItem>
</file>

<file path=customXml/itemProps3.xml><?xml version="1.0" encoding="utf-8"?>
<ds:datastoreItem xmlns:ds="http://schemas.openxmlformats.org/officeDocument/2006/customXml" ds:itemID="{28DB6D20-AB2A-4768-AFEF-2284366F3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F2DC29C5-DE1C-4811-8DE8-8B29D931E3BD}">
  <ds:schemaRefs>
    <ds:schemaRef ds:uri="http://purl.org/dc/terms/"/>
    <ds:schemaRef ds:uri="http://schemas.microsoft.com/office/2006/metadata/properties"/>
    <ds:schemaRef ds:uri="http://schemas.microsoft.com/sharepoint/v4"/>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 ds:uri="f166a696-7b5b-4ccd-9f0c-ffde0cceec81"/>
    <ds:schemaRef ds:uri="d8762117-8292-4133-b1c7-eab5c6487cfd"/>
    <ds:schemaRef ds:uri="611109f9-ed58-4498-a270-1fb2086a5321"/>
    <ds:schemaRef ds:uri="http://purl.org/dc/dcmitype/"/>
  </ds:schemaRefs>
</ds:datastoreItem>
</file>

<file path=customXml/itemProps6.xml><?xml version="1.0" encoding="utf-8"?>
<ds:datastoreItem xmlns:ds="http://schemas.openxmlformats.org/officeDocument/2006/customXml" ds:itemID="{E7B3F6E6-58FA-4DB4-A467-BB3A2BF10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1382</Words>
  <Characters>6686</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8052</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10</cp:revision>
  <dcterms:created xsi:type="dcterms:W3CDTF">2019-03-28T12:45:00Z</dcterms:created>
  <dcterms:modified xsi:type="dcterms:W3CDTF">2019-03-28T20:21:00Z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c95fc932-be7a-4f95-a95c-4bfd9abd7de1</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ies>
</file>